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宋体" w:eastAsia="黑体" w:cs="宋体"/>
          <w:color w:val="auto"/>
          <w:kern w:val="0"/>
          <w:sz w:val="28"/>
          <w:szCs w:val="28"/>
          <w:highlight w:val="none"/>
          <w:lang w:val="en-US" w:eastAsia="zh-CN"/>
        </w:rPr>
      </w:pPr>
      <w:r>
        <w:rPr>
          <w:rFonts w:hint="eastAsia" w:ascii="黑体" w:hAnsi="宋体" w:eastAsia="黑体" w:cs="宋体"/>
          <w:color w:val="auto"/>
          <w:kern w:val="0"/>
          <w:sz w:val="28"/>
          <w:szCs w:val="28"/>
          <w:highlight w:val="none"/>
          <w:lang w:val="en-US" w:eastAsia="zh-CN"/>
        </w:rPr>
        <w:t xml:space="preserve">      </w:t>
      </w:r>
      <w:bookmarkStart w:id="0" w:name="_GoBack"/>
      <w:bookmarkEnd w:id="0"/>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default" w:ascii="黑体" w:hAnsi="宋体" w:eastAsia="黑体" w:cs="宋体"/>
          <w:color w:val="auto"/>
          <w:kern w:val="0"/>
          <w:sz w:val="28"/>
          <w:szCs w:val="28"/>
          <w:highlight w:val="none"/>
          <w:lang w:val="en-US" w:eastAsia="zh-CN"/>
        </w:rPr>
      </w:pPr>
      <w:r>
        <w:rPr>
          <w:rFonts w:hint="eastAsia" w:ascii="黑体" w:hAnsi="宋体" w:eastAsia="黑体" w:cs="宋体"/>
          <w:color w:val="auto"/>
          <w:kern w:val="0"/>
          <w:sz w:val="28"/>
          <w:szCs w:val="28"/>
          <w:highlight w:val="none"/>
          <w:lang w:val="en-US" w:eastAsia="zh-CN"/>
        </w:rPr>
        <w:t xml:space="preserve">   </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201</w:t>
      </w:r>
      <w:r>
        <w:rPr>
          <w:rFonts w:hint="eastAsia" w:ascii="黑体" w:hAnsi="黑体" w:eastAsia="黑体" w:cs="黑体"/>
          <w:color w:val="auto"/>
          <w:sz w:val="52"/>
          <w:szCs w:val="52"/>
          <w:highlight w:val="none"/>
          <w:lang w:val="en-US" w:eastAsia="zh-CN"/>
        </w:rPr>
        <w:t>9</w:t>
      </w:r>
      <w:r>
        <w:rPr>
          <w:rFonts w:hint="eastAsia" w:ascii="黑体" w:hAnsi="黑体" w:eastAsia="黑体" w:cs="黑体"/>
          <w:color w:val="auto"/>
          <w:sz w:val="52"/>
          <w:szCs w:val="52"/>
          <w:highlight w:val="none"/>
          <w:lang w:eastAsia="zh-CN"/>
        </w:rPr>
        <w:t>年度</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河南省许昌市中级人民法院</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〇年</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lang w:eastAsia="zh-CN"/>
        </w:rPr>
        <w:t>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eastAsia="zh-CN"/>
        </w:rPr>
        <w:t>河南省许昌市中级人民法院</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w:t>
      </w: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2019年度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ind w:firstLine="640" w:firstLineChars="200"/>
        <w:jc w:val="left"/>
        <w:rPr>
          <w:rFonts w:ascii="宋体" w:hAnsi="宋体" w:eastAsia="宋体" w:cs="宋体"/>
          <w:color w:val="auto"/>
          <w:sz w:val="32"/>
          <w:szCs w:val="32"/>
          <w:highlight w:val="none"/>
        </w:rPr>
      </w:pP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河南省许昌市中级人民法院</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rPr>
        <w:t>职责</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河南省</w:t>
      </w:r>
      <w:r>
        <w:rPr>
          <w:rFonts w:hint="eastAsia" w:ascii="仿宋" w:hAnsi="仿宋" w:eastAsia="仿宋" w:cs="仿宋"/>
          <w:sz w:val="32"/>
          <w:szCs w:val="32"/>
        </w:rPr>
        <w:t xml:space="preserve">许昌市中级人民法院是国家的法律审判机关，主要任务是：在管辖区域内，行使法律赋予的审判职能，指导辖区基层人民法院的业务工作，保证国家法律的正确实施。其主要职能是：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接受市委的领导，对许昌市人民代表大会和许昌市人民代表大会常务委员会负责报告工作，接受许昌市人民代表大会及其常务委员会的监督。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依法审判法律规定由</w:t>
      </w:r>
      <w:r>
        <w:rPr>
          <w:rFonts w:hint="eastAsia" w:ascii="仿宋" w:hAnsi="仿宋" w:eastAsia="仿宋" w:cs="仿宋"/>
          <w:sz w:val="32"/>
          <w:szCs w:val="32"/>
          <w:lang w:eastAsia="zh-CN"/>
        </w:rPr>
        <w:t>河南省</w:t>
      </w:r>
      <w:r>
        <w:rPr>
          <w:rFonts w:hint="eastAsia" w:ascii="仿宋" w:hAnsi="仿宋" w:eastAsia="仿宋" w:cs="仿宋"/>
          <w:sz w:val="32"/>
          <w:szCs w:val="32"/>
        </w:rPr>
        <w:t xml:space="preserve">许昌市中级人民法院管辖的和其认为应当由自己审判的刑事、民事、行政等第一审案件。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依法审判法律规定由</w:t>
      </w:r>
      <w:r>
        <w:rPr>
          <w:rFonts w:hint="eastAsia" w:ascii="仿宋" w:hAnsi="仿宋" w:eastAsia="仿宋" w:cs="仿宋"/>
          <w:sz w:val="32"/>
          <w:szCs w:val="32"/>
          <w:lang w:eastAsia="zh-CN"/>
        </w:rPr>
        <w:t>河南省</w:t>
      </w:r>
      <w:r>
        <w:rPr>
          <w:rFonts w:hint="eastAsia" w:ascii="仿宋" w:hAnsi="仿宋" w:eastAsia="仿宋" w:cs="仿宋"/>
          <w:sz w:val="32"/>
          <w:szCs w:val="32"/>
        </w:rPr>
        <w:t xml:space="preserve">许昌市中级人民法院管辖的刑事、民事、行政等第二审案件。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受理不服下级人民法院判决、裁定的各类申诉和申请再审案件，对其中确有错误的，提审或指令下级人民法院再审。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依法审判由许昌市人民检察院按照审判监督程序提起的抗诉案件。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依法行使司法执行权和司法决定权。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依法决定国家赔偿。 </w:t>
      </w:r>
    </w:p>
    <w:p>
      <w:pPr>
        <w:spacing w:line="600" w:lineRule="exact"/>
        <w:ind w:firstLine="640" w:firstLineChars="200"/>
        <w:rPr>
          <w:rFonts w:hint="eastAsia" w:ascii="宋体" w:hAnsi="宋体" w:eastAsia="宋体" w:cs="宋体"/>
          <w:kern w:val="0"/>
          <w:sz w:val="32"/>
          <w:szCs w:val="32"/>
          <w:lang w:eastAsia="zh-CN"/>
        </w:rPr>
      </w:pPr>
      <w:r>
        <w:rPr>
          <w:rFonts w:hint="eastAsia" w:ascii="仿宋" w:hAnsi="仿宋" w:eastAsia="仿宋" w:cs="仿宋"/>
          <w:sz w:val="32"/>
          <w:szCs w:val="32"/>
        </w:rPr>
        <w:t>完成应由</w:t>
      </w:r>
      <w:r>
        <w:rPr>
          <w:rFonts w:hint="eastAsia" w:ascii="仿宋" w:hAnsi="仿宋" w:eastAsia="仿宋" w:cs="仿宋"/>
          <w:sz w:val="32"/>
          <w:szCs w:val="32"/>
          <w:lang w:eastAsia="zh-CN"/>
        </w:rPr>
        <w:t>河南省</w:t>
      </w:r>
      <w:r>
        <w:rPr>
          <w:rFonts w:hint="eastAsia" w:ascii="仿宋" w:hAnsi="仿宋" w:eastAsia="仿宋" w:cs="仿宋"/>
          <w:sz w:val="32"/>
          <w:szCs w:val="32"/>
        </w:rPr>
        <w:t>许昌市中级人民法院负责的其他工作。</w:t>
      </w:r>
      <w:r>
        <w:rPr>
          <w:rFonts w:hint="eastAsia" w:ascii="宋体" w:hAnsi="宋体" w:eastAsia="宋体" w:cs="宋体"/>
          <w:sz w:val="32"/>
          <w:szCs w:val="32"/>
        </w:rPr>
        <w:t xml:space="preserve"> </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p>
    <w:p>
      <w:pPr>
        <w:spacing w:line="360" w:lineRule="auto"/>
        <w:ind w:left="10" w:leftChars="5" w:firstLine="640" w:firstLineChars="200"/>
        <w:jc w:val="left"/>
        <w:rPr>
          <w:rFonts w:hint="eastAsia" w:eastAsia="仿宋_GB2312"/>
          <w:sz w:val="32"/>
          <w:szCs w:val="32"/>
        </w:rPr>
      </w:pPr>
      <w:r>
        <w:rPr>
          <w:rFonts w:hint="eastAsia" w:eastAsia="仿宋_GB2312"/>
          <w:sz w:val="32"/>
          <w:szCs w:val="32"/>
          <w:lang w:eastAsia="zh-CN"/>
        </w:rPr>
        <w:t>河南省</w:t>
      </w:r>
      <w:r>
        <w:rPr>
          <w:rFonts w:hint="eastAsia" w:eastAsia="仿宋_GB2312"/>
          <w:sz w:val="32"/>
          <w:szCs w:val="32"/>
        </w:rPr>
        <w:t>许昌市中级人民法院内设</w:t>
      </w:r>
      <w:r>
        <w:rPr>
          <w:rFonts w:hint="eastAsia" w:eastAsia="仿宋_GB2312"/>
          <w:sz w:val="32"/>
          <w:szCs w:val="32"/>
          <w:lang w:val="en-US" w:eastAsia="zh-CN"/>
        </w:rPr>
        <w:t>26个，包括：</w:t>
      </w:r>
      <w:r>
        <w:rPr>
          <w:rFonts w:hint="eastAsia" w:eastAsia="仿宋_GB2312"/>
          <w:sz w:val="32"/>
          <w:szCs w:val="32"/>
          <w:lang w:eastAsia="zh-CN"/>
        </w:rPr>
        <w:t>办公室</w:t>
      </w:r>
      <w:r>
        <w:rPr>
          <w:rFonts w:hint="eastAsia" w:eastAsia="仿宋_GB2312"/>
          <w:sz w:val="32"/>
          <w:szCs w:val="32"/>
        </w:rPr>
        <w:t>、</w:t>
      </w:r>
      <w:r>
        <w:rPr>
          <w:rFonts w:hint="eastAsia" w:eastAsia="仿宋_GB2312"/>
          <w:sz w:val="32"/>
          <w:szCs w:val="32"/>
          <w:lang w:eastAsia="zh-CN"/>
        </w:rPr>
        <w:t>政治部、立案一庭，立案二庭、刑事审判第一庭、刑事审判第二庭</w:t>
      </w:r>
      <w:r>
        <w:rPr>
          <w:rFonts w:hint="eastAsia" w:eastAsia="仿宋_GB2312"/>
          <w:sz w:val="32"/>
          <w:szCs w:val="32"/>
        </w:rPr>
        <w:t>、</w:t>
      </w:r>
      <w:r>
        <w:rPr>
          <w:rFonts w:hint="eastAsia" w:eastAsia="仿宋_GB2312"/>
          <w:sz w:val="32"/>
          <w:szCs w:val="32"/>
          <w:lang w:eastAsia="zh-CN"/>
        </w:rPr>
        <w:t>少年刑事审判庭、民事审判第一庭、民事审判第二庭、民事审判第三庭、民事审判第四庭、民事审判第五庭、巡回审判第一庭、巡回审判第二庭、环境资源审判庭、行政审判庭、审判监督庭、赔偿委员会办公室、执行局、法警支队、司法鉴定技术处、司法行政装备管理处、研究室、审判管理办公室、机关党委、监察处</w:t>
      </w:r>
      <w:r>
        <w:rPr>
          <w:rFonts w:hint="eastAsia" w:eastAsia="仿宋_GB2312"/>
          <w:sz w:val="32"/>
          <w:szCs w:val="32"/>
        </w:rPr>
        <w:t>，</w:t>
      </w:r>
      <w:r>
        <w:rPr>
          <w:rFonts w:hint="eastAsia" w:eastAsia="仿宋_GB2312"/>
          <w:sz w:val="32"/>
          <w:szCs w:val="32"/>
          <w:lang w:eastAsia="zh-CN"/>
        </w:rPr>
        <w:t>另设有</w:t>
      </w:r>
      <w:r>
        <w:rPr>
          <w:rFonts w:hint="eastAsia" w:eastAsia="仿宋_GB2312"/>
          <w:sz w:val="32"/>
          <w:szCs w:val="32"/>
        </w:rPr>
        <w:t>许昌市中级人民法院机关后勤服务中心和河南省法官进修学院许昌分院2个</w:t>
      </w:r>
      <w:r>
        <w:rPr>
          <w:rFonts w:hint="eastAsia" w:eastAsia="仿宋_GB2312"/>
          <w:sz w:val="32"/>
          <w:szCs w:val="32"/>
          <w:lang w:eastAsia="zh-CN"/>
        </w:rPr>
        <w:t>隶属事业</w:t>
      </w:r>
      <w:r>
        <w:rPr>
          <w:rFonts w:hint="eastAsia" w:eastAsia="仿宋_GB2312"/>
          <w:sz w:val="32"/>
          <w:szCs w:val="32"/>
        </w:rPr>
        <w:t>单位。</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highlight w:val="none"/>
          <w:lang w:val="en-US" w:eastAsia="zh-CN"/>
        </w:rPr>
        <w:t>从决算单位构成看，河南省许昌市中级人民法院部门决算包括：本级决算、所属单位决算。另外，</w:t>
      </w:r>
      <w:r>
        <w:rPr>
          <w:rFonts w:hint="eastAsia" w:ascii="仿宋_GB2312" w:hAnsi="仿宋_GB2312" w:eastAsia="仿宋_GB2312" w:cs="仿宋_GB2312"/>
          <w:sz w:val="32"/>
          <w:szCs w:val="32"/>
        </w:rPr>
        <w:t>许昌市中级人民法院机关后勤服务中心、河南省法官进修学院许昌分院为隶属于</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许昌市中级人民法院的两个事业单位，其财务收支纳入</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许昌市中级人民法院统一核算，未实行单独财务核算。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纳入本部门2019年度部门决算编制范围的单位共3个，其中二级预算单位3个（未实行独立核算），具体是：</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许昌市中级人民法院本级</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许昌市中级人民法院机关后勤服务中心</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河南省法官进修学院许昌分院</w:t>
      </w:r>
    </w:p>
    <w:p>
      <w:pPr>
        <w:widowControl/>
        <w:jc w:val="left"/>
        <w:rPr>
          <w:rFonts w:hint="eastAsia" w:ascii="黑体" w:hAnsi="宋体" w:eastAsia="黑体" w:cs="宋体"/>
          <w:color w:val="auto"/>
          <w:kern w:val="0"/>
          <w:sz w:val="28"/>
          <w:szCs w:val="28"/>
          <w:highlight w:val="none"/>
          <w:lang w:val="en-US" w:eastAsia="zh-CN"/>
        </w:rPr>
        <w:sectPr>
          <w:footerReference r:id="rId5" w:type="default"/>
          <w:pgSz w:w="11906" w:h="16838"/>
          <w:pgMar w:top="1440" w:right="1800" w:bottom="1440" w:left="1800" w:header="720" w:footer="720" w:gutter="0"/>
          <w:pgNumType w:fmt="numberInDash"/>
          <w:cols w:space="720" w:num="1"/>
          <w:docGrid w:type="lines" w:linePitch="312" w:charSpace="0"/>
        </w:sectPr>
      </w:pPr>
    </w:p>
    <w:p>
      <w:pPr>
        <w:spacing w:line="360" w:lineRule="auto"/>
        <w:ind w:firstLine="640" w:firstLineChars="200"/>
        <w:jc w:val="left"/>
        <w:rPr>
          <w:rFonts w:hint="eastAsia" w:ascii="仿宋_GB2312" w:hAnsi="仿宋_GB2312" w:eastAsia="仿宋_GB2312" w:cs="仿宋_GB2312"/>
          <w:sz w:val="32"/>
          <w:szCs w:val="32"/>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w:t>
      </w:r>
      <w:r>
        <w:rPr>
          <w:rFonts w:hint="eastAsia" w:ascii="黑体" w:hAnsi="黑体" w:eastAsia="黑体" w:cs="黑体"/>
          <w:color w:val="auto"/>
          <w:sz w:val="48"/>
          <w:szCs w:val="48"/>
          <w:highlight w:val="none"/>
          <w:lang w:val="en-US" w:eastAsia="zh-CN"/>
        </w:rPr>
        <w:t>9</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3686"/>
        <w:gridCol w:w="781"/>
        <w:gridCol w:w="1818"/>
        <w:gridCol w:w="3694"/>
        <w:gridCol w:w="1163"/>
        <w:gridCol w:w="2737"/>
      </w:tblGrid>
      <w:tr>
        <w:tblPrEx>
          <w:tblCellMar>
            <w:top w:w="0" w:type="dxa"/>
            <w:left w:w="0" w:type="dxa"/>
            <w:bottom w:w="0" w:type="dxa"/>
            <w:right w:w="0" w:type="dxa"/>
          </w:tblCellMar>
        </w:tblPrEx>
        <w:trPr>
          <w:trHeight w:val="390" w:hRule="atLeast"/>
        </w:trPr>
        <w:tc>
          <w:tcPr>
            <w:tcW w:w="13879" w:type="dxa"/>
            <w:gridSpan w:val="6"/>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255" w:hRule="atLeast"/>
        </w:trPr>
        <w:tc>
          <w:tcPr>
            <w:tcW w:w="3686"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u w:val="none"/>
              </w:rPr>
            </w:pPr>
          </w:p>
        </w:tc>
        <w:tc>
          <w:tcPr>
            <w:tcW w:w="78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81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69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900"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55" w:hRule="atLeast"/>
        </w:trPr>
        <w:tc>
          <w:tcPr>
            <w:tcW w:w="4467"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部门：许昌市中级人民法院</w:t>
            </w:r>
          </w:p>
        </w:tc>
        <w:tc>
          <w:tcPr>
            <w:tcW w:w="181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69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900"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62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594"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8,284.19</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6,681.16</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547.22</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8,284.19</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7,384.64</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3,937.31</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4,836.86</w:t>
            </w: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68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8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12,221.51</w:t>
            </w:r>
          </w:p>
        </w:tc>
        <w:tc>
          <w:tcPr>
            <w:tcW w:w="36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7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12,221.51</w:t>
            </w:r>
          </w:p>
        </w:tc>
      </w:tr>
      <w:tr>
        <w:tblPrEx>
          <w:tblCellMar>
            <w:top w:w="0" w:type="dxa"/>
            <w:left w:w="0" w:type="dxa"/>
            <w:bottom w:w="0" w:type="dxa"/>
            <w:right w:w="0" w:type="dxa"/>
          </w:tblCellMar>
        </w:tblPrEx>
        <w:trPr>
          <w:trHeight w:val="308" w:hRule="atLeast"/>
        </w:trPr>
        <w:tc>
          <w:tcPr>
            <w:tcW w:w="13879"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注：本表反映部门本年度的总收支和年末结转结余情况。本表金额转换为万元时，因四舍五入可能存在尾差。</w:t>
            </w:r>
          </w:p>
        </w:tc>
      </w:tr>
    </w:tbl>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tbl>
      <w:tblPr>
        <w:tblStyle w:val="8"/>
        <w:tblW w:w="0" w:type="auto"/>
        <w:tblInd w:w="0" w:type="dxa"/>
        <w:tblLayout w:type="fixed"/>
        <w:tblCellMar>
          <w:top w:w="0" w:type="dxa"/>
          <w:left w:w="0" w:type="dxa"/>
          <w:bottom w:w="0" w:type="dxa"/>
          <w:right w:w="0" w:type="dxa"/>
        </w:tblCellMar>
      </w:tblPr>
      <w:tblGrid>
        <w:gridCol w:w="266"/>
        <w:gridCol w:w="266"/>
        <w:gridCol w:w="270"/>
        <w:gridCol w:w="2990"/>
        <w:gridCol w:w="1331"/>
        <w:gridCol w:w="1725"/>
        <w:gridCol w:w="1631"/>
        <w:gridCol w:w="1388"/>
        <w:gridCol w:w="1387"/>
        <w:gridCol w:w="1500"/>
        <w:gridCol w:w="1144"/>
      </w:tblGrid>
      <w:tr>
        <w:tblPrEx>
          <w:tblCellMar>
            <w:top w:w="0" w:type="dxa"/>
            <w:left w:w="0" w:type="dxa"/>
            <w:bottom w:w="0" w:type="dxa"/>
            <w:right w:w="0" w:type="dxa"/>
          </w:tblCellMar>
        </w:tblPrEx>
        <w:trPr>
          <w:trHeight w:val="390" w:hRule="atLeast"/>
        </w:trPr>
        <w:tc>
          <w:tcPr>
            <w:tcW w:w="13898" w:type="dxa"/>
            <w:gridSpan w:val="11"/>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trHeight w:val="255" w:hRule="atLeast"/>
        </w:trPr>
        <w:tc>
          <w:tcPr>
            <w:tcW w:w="266"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u w:val="none"/>
              </w:rPr>
            </w:pPr>
          </w:p>
        </w:tc>
        <w:tc>
          <w:tcPr>
            <w:tcW w:w="26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7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99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3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7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63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8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8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644"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255" w:hRule="atLeast"/>
        </w:trPr>
        <w:tc>
          <w:tcPr>
            <w:tcW w:w="3792" w:type="dxa"/>
            <w:gridSpan w:val="4"/>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部门：许昌市中级人民法院</w:t>
            </w:r>
          </w:p>
        </w:tc>
        <w:tc>
          <w:tcPr>
            <w:tcW w:w="133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7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63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8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8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644"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3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3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725"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63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388"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387"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500"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144"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802"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99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3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2"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9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2"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9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79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8" w:hRule="atLeast"/>
        </w:trPr>
        <w:tc>
          <w:tcPr>
            <w:tcW w:w="379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8,284.19</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8,284.19</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30.87</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30.87</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工会事务</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14.05</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14.05</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14.05</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14.05</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7,425.15</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7,425.15</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7,425.15</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7,425.15</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2040501</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4,631.30</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4,631.30</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2040502</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1,838.60</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1,838.60</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2040550</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128.24</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128.24</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2040599</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其他法院支出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827.00</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827.00</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638.25</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638.25</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620.38</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620.38</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398.53</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398.53</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218.97</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218.97</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189.92</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189.92</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189.92</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189.92</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87.38</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87.38</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99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3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17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163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89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注：本表反映部门本年度取得的各项收入情况。本表金额转换为万元时，因四舍五入可能存在尾差。</w:t>
            </w:r>
          </w:p>
        </w:tc>
      </w:tr>
    </w:tbl>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tbl>
      <w:tblPr>
        <w:tblStyle w:val="8"/>
        <w:tblW w:w="0" w:type="auto"/>
        <w:tblInd w:w="0" w:type="dxa"/>
        <w:tblLayout w:type="fixed"/>
        <w:tblCellMar>
          <w:top w:w="0" w:type="dxa"/>
          <w:left w:w="0" w:type="dxa"/>
          <w:bottom w:w="0" w:type="dxa"/>
          <w:right w:w="0" w:type="dxa"/>
        </w:tblCellMar>
      </w:tblPr>
      <w:tblGrid>
        <w:gridCol w:w="254"/>
        <w:gridCol w:w="255"/>
        <w:gridCol w:w="639"/>
        <w:gridCol w:w="3862"/>
        <w:gridCol w:w="1669"/>
        <w:gridCol w:w="1556"/>
        <w:gridCol w:w="1557"/>
        <w:gridCol w:w="1612"/>
        <w:gridCol w:w="1354"/>
        <w:gridCol w:w="1230"/>
      </w:tblGrid>
      <w:tr>
        <w:tblPrEx>
          <w:tblCellMar>
            <w:top w:w="0" w:type="dxa"/>
            <w:left w:w="0" w:type="dxa"/>
            <w:bottom w:w="0" w:type="dxa"/>
            <w:right w:w="0" w:type="dxa"/>
          </w:tblCellMar>
        </w:tblPrEx>
        <w:trPr>
          <w:trHeight w:val="390" w:hRule="atLeast"/>
        </w:trPr>
        <w:tc>
          <w:tcPr>
            <w:tcW w:w="13988" w:type="dxa"/>
            <w:gridSpan w:val="10"/>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255" w:hRule="atLeast"/>
        </w:trPr>
        <w:tc>
          <w:tcPr>
            <w:tcW w:w="254"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u w:val="none"/>
              </w:rPr>
            </w:pPr>
          </w:p>
        </w:tc>
        <w:tc>
          <w:tcPr>
            <w:tcW w:w="25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63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86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6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55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55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61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584"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5010" w:type="dxa"/>
            <w:gridSpan w:val="4"/>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部门：许昌市中级人民法院</w:t>
            </w:r>
          </w:p>
        </w:tc>
        <w:tc>
          <w:tcPr>
            <w:tcW w:w="16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55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55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61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584"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0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6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56"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57"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12"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354"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230"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1148"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6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6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148"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6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148"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6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4"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10"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5010"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7,384.64</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5,491.07</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1,893.57</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工会事务</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6,681.16</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4,787.59</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1,893.57</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6,681.16</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4,787.59</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1,893.57</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2040501</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4,529.82</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4,529.82</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2040502</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1,827.93</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1,687.93</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2040550</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117.77</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117.77</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2040599</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其他法院支出</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205.64</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205.64</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547.22</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547.22</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529.34</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529.34</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386.41</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386.41</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141.19</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141.19</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62.24</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62.24</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14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8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6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69.66</w:t>
            </w:r>
          </w:p>
        </w:tc>
        <w:tc>
          <w:tcPr>
            <w:tcW w:w="15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69.66</w:t>
            </w:r>
          </w:p>
        </w:tc>
        <w:tc>
          <w:tcPr>
            <w:tcW w:w="155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5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注：本表反映部门本年度各项支出情况。本表金额转换为万元时，因四舍五入可能存在尾差。</w:t>
            </w:r>
          </w:p>
        </w:tc>
      </w:tr>
    </w:tbl>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tbl>
      <w:tblPr>
        <w:tblStyle w:val="8"/>
        <w:tblW w:w="0" w:type="auto"/>
        <w:tblInd w:w="0" w:type="dxa"/>
        <w:tblLayout w:type="fixed"/>
        <w:tblCellMar>
          <w:top w:w="0" w:type="dxa"/>
          <w:left w:w="0" w:type="dxa"/>
          <w:bottom w:w="0" w:type="dxa"/>
          <w:right w:w="0" w:type="dxa"/>
        </w:tblCellMar>
      </w:tblPr>
      <w:tblGrid>
        <w:gridCol w:w="3079"/>
        <w:gridCol w:w="713"/>
        <w:gridCol w:w="1368"/>
        <w:gridCol w:w="3769"/>
        <w:gridCol w:w="844"/>
        <w:gridCol w:w="1369"/>
        <w:gridCol w:w="1500"/>
        <w:gridCol w:w="1312"/>
      </w:tblGrid>
      <w:tr>
        <w:tblPrEx>
          <w:tblCellMar>
            <w:top w:w="0" w:type="dxa"/>
            <w:left w:w="0" w:type="dxa"/>
            <w:bottom w:w="0" w:type="dxa"/>
            <w:right w:w="0" w:type="dxa"/>
          </w:tblCellMar>
        </w:tblPrEx>
        <w:trPr>
          <w:trHeight w:val="390" w:hRule="atLeast"/>
        </w:trPr>
        <w:tc>
          <w:tcPr>
            <w:tcW w:w="13954" w:type="dxa"/>
            <w:gridSpan w:val="8"/>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255" w:hRule="atLeast"/>
        </w:trPr>
        <w:tc>
          <w:tcPr>
            <w:tcW w:w="3079"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u w:val="none"/>
              </w:rPr>
            </w:pPr>
          </w:p>
        </w:tc>
        <w:tc>
          <w:tcPr>
            <w:tcW w:w="713"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6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7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84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812"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55" w:hRule="atLeast"/>
        </w:trPr>
        <w:tc>
          <w:tcPr>
            <w:tcW w:w="3792"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部门：许昌市中级人民法院</w:t>
            </w:r>
          </w:p>
        </w:tc>
        <w:tc>
          <w:tcPr>
            <w:tcW w:w="136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7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84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812"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1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794"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307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1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6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769"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4"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69"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0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31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615" w:hRule="atLeast"/>
        </w:trPr>
        <w:tc>
          <w:tcPr>
            <w:tcW w:w="307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69"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4"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9"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8,284.19</w:t>
            </w: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6,681.16</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6,681.16</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547.22</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547.22</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8,284.19</w:t>
            </w: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7,384.64</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7,384.64</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3,937.31</w:t>
            </w: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4,836.86</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4,836.86</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3,937.31</w:t>
            </w: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0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12,221.51</w:t>
            </w:r>
          </w:p>
        </w:tc>
        <w:tc>
          <w:tcPr>
            <w:tcW w:w="3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4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12,221.51</w:t>
            </w:r>
          </w:p>
        </w:tc>
        <w:tc>
          <w:tcPr>
            <w:tcW w:w="15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12,221.51</w:t>
            </w:r>
          </w:p>
        </w:tc>
        <w:tc>
          <w:tcPr>
            <w:tcW w:w="13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4" w:hRule="atLeast"/>
        </w:trPr>
        <w:tc>
          <w:tcPr>
            <w:tcW w:w="13954"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tbl>
      <w:tblPr>
        <w:tblStyle w:val="8"/>
        <w:tblW w:w="0" w:type="auto"/>
        <w:tblInd w:w="0" w:type="dxa"/>
        <w:tblLayout w:type="fixed"/>
        <w:tblCellMar>
          <w:top w:w="0" w:type="dxa"/>
          <w:left w:w="0" w:type="dxa"/>
          <w:bottom w:w="0" w:type="dxa"/>
          <w:right w:w="0" w:type="dxa"/>
        </w:tblCellMar>
      </w:tblPr>
      <w:tblGrid>
        <w:gridCol w:w="255"/>
        <w:gridCol w:w="254"/>
        <w:gridCol w:w="901"/>
        <w:gridCol w:w="4182"/>
        <w:gridCol w:w="2437"/>
        <w:gridCol w:w="2888"/>
        <w:gridCol w:w="3071"/>
      </w:tblGrid>
      <w:tr>
        <w:tblPrEx>
          <w:tblCellMar>
            <w:top w:w="0" w:type="dxa"/>
            <w:left w:w="0" w:type="dxa"/>
            <w:bottom w:w="0" w:type="dxa"/>
            <w:right w:w="0" w:type="dxa"/>
          </w:tblCellMar>
        </w:tblPrEx>
        <w:trPr>
          <w:trHeight w:val="390" w:hRule="atLeast"/>
        </w:trPr>
        <w:tc>
          <w:tcPr>
            <w:tcW w:w="13988" w:type="dxa"/>
            <w:gridSpan w:val="7"/>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255"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u w:val="none"/>
              </w:rPr>
            </w:pPr>
          </w:p>
        </w:tc>
        <w:tc>
          <w:tcPr>
            <w:tcW w:w="25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90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418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43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5959"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trPr>
        <w:tc>
          <w:tcPr>
            <w:tcW w:w="5592" w:type="dxa"/>
            <w:gridSpan w:val="4"/>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部门：许昌市中级人民法院</w:t>
            </w:r>
          </w:p>
        </w:tc>
        <w:tc>
          <w:tcPr>
            <w:tcW w:w="243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5959"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5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396"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1410"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18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3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88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071"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1410"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71"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10"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71"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59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559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7,384.64</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5,491.07</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1,893.57</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工会事务</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6,681.16</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4,787.59</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1,893.57</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6,681.16</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4,787.59</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1,893.57</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2040501</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4,529.82</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4,529.82</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2040502</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1,827.93</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1,687.93</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2040550</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117.77</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117.77</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2040599</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其他法院支出</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205.64</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205.64</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547.22</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547.22</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529.34</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529.34</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386.41</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386.41</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141.19</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141.19</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62.24</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62.24</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18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43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69.66</w:t>
            </w:r>
          </w:p>
        </w:tc>
        <w:tc>
          <w:tcPr>
            <w:tcW w:w="2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69.66</w:t>
            </w:r>
          </w:p>
        </w:tc>
        <w:tc>
          <w:tcPr>
            <w:tcW w:w="307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988"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注：本表反映部门本年度一般公共预算财政拨款支出情况。本表金额转换为万元时，因四舍五入可能存在尾差。</w:t>
            </w:r>
          </w:p>
        </w:tc>
      </w:tr>
    </w:tbl>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tbl>
      <w:tblPr>
        <w:tblStyle w:val="8"/>
        <w:tblW w:w="0" w:type="auto"/>
        <w:tblInd w:w="0" w:type="dxa"/>
        <w:tblLayout w:type="fixed"/>
        <w:tblCellMar>
          <w:top w:w="0" w:type="dxa"/>
          <w:left w:w="0" w:type="dxa"/>
          <w:bottom w:w="0" w:type="dxa"/>
          <w:right w:w="0" w:type="dxa"/>
        </w:tblCellMar>
      </w:tblPr>
      <w:tblGrid>
        <w:gridCol w:w="735"/>
        <w:gridCol w:w="3394"/>
        <w:gridCol w:w="1181"/>
        <w:gridCol w:w="855"/>
        <w:gridCol w:w="2277"/>
        <w:gridCol w:w="1087"/>
        <w:gridCol w:w="769"/>
        <w:gridCol w:w="2756"/>
        <w:gridCol w:w="919"/>
      </w:tblGrid>
      <w:tr>
        <w:tblPrEx>
          <w:tblCellMar>
            <w:top w:w="0" w:type="dxa"/>
            <w:left w:w="0" w:type="dxa"/>
            <w:bottom w:w="0" w:type="dxa"/>
            <w:right w:w="0" w:type="dxa"/>
          </w:tblCellMar>
        </w:tblPrEx>
        <w:trPr>
          <w:trHeight w:val="390" w:hRule="atLeast"/>
        </w:trPr>
        <w:tc>
          <w:tcPr>
            <w:tcW w:w="13973" w:type="dxa"/>
            <w:gridSpan w:val="9"/>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CellMar>
            <w:top w:w="0" w:type="dxa"/>
            <w:left w:w="0" w:type="dxa"/>
            <w:bottom w:w="0" w:type="dxa"/>
            <w:right w:w="0" w:type="dxa"/>
          </w:tblCellMar>
        </w:tblPrEx>
        <w:trPr>
          <w:trHeight w:val="255" w:hRule="atLeast"/>
        </w:trPr>
        <w:tc>
          <w:tcPr>
            <w:tcW w:w="735"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u w:val="none"/>
              </w:rPr>
            </w:pPr>
          </w:p>
        </w:tc>
        <w:tc>
          <w:tcPr>
            <w:tcW w:w="339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81"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85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27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08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7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675"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00" w:hRule="atLeast"/>
        </w:trPr>
        <w:tc>
          <w:tcPr>
            <w:tcW w:w="5310" w:type="dxa"/>
            <w:gridSpan w:val="3"/>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部门：许昌市中级人民法院</w:t>
            </w:r>
          </w:p>
        </w:tc>
        <w:tc>
          <w:tcPr>
            <w:tcW w:w="85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27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08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7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675"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8" w:hRule="atLeast"/>
        </w:trPr>
        <w:tc>
          <w:tcPr>
            <w:tcW w:w="5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663"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394"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81"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85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27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8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69"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756"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19"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4"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1"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7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56"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3,877.16</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1,184.07</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811.14</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103.17</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1,269.24</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987.45</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196.17</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86.36</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92.64</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28.61</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192.09</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195.88</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137.07</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226.17</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425.72</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54.05</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24.13</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325.92</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20.85</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60.28</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221.97</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19.66</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57.55</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41.03</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w:t>
            </w: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134.05</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94"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27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0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769"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129"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1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4,302.88</w:t>
            </w:r>
          </w:p>
        </w:tc>
        <w:tc>
          <w:tcPr>
            <w:tcW w:w="7744"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91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1,188.19</w:t>
            </w:r>
          </w:p>
        </w:tc>
      </w:tr>
      <w:tr>
        <w:tblPrEx>
          <w:tblCellMar>
            <w:top w:w="0" w:type="dxa"/>
            <w:left w:w="0" w:type="dxa"/>
            <w:bottom w:w="0" w:type="dxa"/>
            <w:right w:w="0" w:type="dxa"/>
          </w:tblCellMar>
        </w:tblPrEx>
        <w:trPr>
          <w:trHeight w:val="308" w:hRule="atLeast"/>
        </w:trPr>
        <w:tc>
          <w:tcPr>
            <w:tcW w:w="13973"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tbl>
      <w:tblPr>
        <w:tblStyle w:val="8"/>
        <w:tblW w:w="0" w:type="auto"/>
        <w:tblInd w:w="0" w:type="dxa"/>
        <w:tblLayout w:type="fixed"/>
        <w:tblCellMar>
          <w:top w:w="0" w:type="dxa"/>
          <w:left w:w="0" w:type="dxa"/>
          <w:bottom w:w="0" w:type="dxa"/>
          <w:right w:w="0" w:type="dxa"/>
        </w:tblCellMar>
      </w:tblPr>
      <w:tblGrid>
        <w:gridCol w:w="1125"/>
        <w:gridCol w:w="1125"/>
        <w:gridCol w:w="1125"/>
        <w:gridCol w:w="1125"/>
        <w:gridCol w:w="1125"/>
        <w:gridCol w:w="1125"/>
        <w:gridCol w:w="1125"/>
        <w:gridCol w:w="1125"/>
        <w:gridCol w:w="1125"/>
        <w:gridCol w:w="1279"/>
        <w:gridCol w:w="1125"/>
        <w:gridCol w:w="1425"/>
      </w:tblGrid>
      <w:tr>
        <w:tblPrEx>
          <w:tblCellMar>
            <w:top w:w="0" w:type="dxa"/>
            <w:left w:w="0" w:type="dxa"/>
            <w:bottom w:w="0" w:type="dxa"/>
            <w:right w:w="0" w:type="dxa"/>
          </w:tblCellMar>
        </w:tblPrEx>
        <w:trPr>
          <w:trHeight w:val="540" w:hRule="atLeast"/>
        </w:trPr>
        <w:tc>
          <w:tcPr>
            <w:tcW w:w="13954" w:type="dxa"/>
            <w:gridSpan w:val="1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CellMar>
            <w:top w:w="0" w:type="dxa"/>
            <w:left w:w="0" w:type="dxa"/>
            <w:bottom w:w="0" w:type="dxa"/>
            <w:right w:w="0" w:type="dxa"/>
          </w:tblCellMar>
        </w:tblPrEx>
        <w:trPr>
          <w:trHeight w:val="255" w:hRule="atLeast"/>
        </w:trPr>
        <w:tc>
          <w:tcPr>
            <w:tcW w:w="1125"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829" w:type="dxa"/>
            <w:gridSpan w:val="3"/>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40" w:hRule="atLeast"/>
        </w:trPr>
        <w:tc>
          <w:tcPr>
            <w:tcW w:w="3375" w:type="dxa"/>
            <w:gridSpan w:val="3"/>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部门：许昌市中级人民法院</w:t>
            </w: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12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829" w:type="dxa"/>
            <w:gridSpan w:val="3"/>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60" w:hRule="atLeast"/>
        </w:trPr>
        <w:tc>
          <w:tcPr>
            <w:tcW w:w="67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204"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112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75"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2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2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29"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25"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620" w:hRule="atLeast"/>
        </w:trPr>
        <w:tc>
          <w:tcPr>
            <w:tcW w:w="11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2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7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25"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12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60" w:hRule="atLeast"/>
        </w:trPr>
        <w:tc>
          <w:tcPr>
            <w:tcW w:w="112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225.95</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152.00</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92.00</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61.95</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127.16</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101.15</w:t>
            </w:r>
          </w:p>
        </w:tc>
        <w:tc>
          <w:tcPr>
            <w:tcW w:w="127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51.19</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49.96</w:t>
            </w:r>
          </w:p>
        </w:tc>
        <w:tc>
          <w:tcPr>
            <w:tcW w:w="14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20.85</w:t>
            </w:r>
          </w:p>
        </w:tc>
      </w:tr>
      <w:tr>
        <w:tblPrEx>
          <w:tblCellMar>
            <w:top w:w="0" w:type="dxa"/>
            <w:left w:w="0" w:type="dxa"/>
            <w:bottom w:w="0" w:type="dxa"/>
            <w:right w:w="0" w:type="dxa"/>
          </w:tblCellMar>
        </w:tblPrEx>
        <w:trPr>
          <w:trHeight w:val="615" w:hRule="atLeast"/>
        </w:trPr>
        <w:tc>
          <w:tcPr>
            <w:tcW w:w="13954"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p>
      <w:pPr>
        <w:jc w:val="both"/>
        <w:outlineLvl w:val="9"/>
        <w:rPr>
          <w:rFonts w:hint="eastAsia" w:ascii="仿宋_GB2312" w:hAnsi="仿宋_GB2312" w:eastAsia="仿宋_GB2312" w:cs="仿宋_GB2312"/>
          <w:color w:val="auto"/>
          <w:sz w:val="32"/>
          <w:szCs w:val="32"/>
          <w:highlight w:val="yellow"/>
          <w:lang w:val="en-US" w:eastAsia="zh-CN"/>
        </w:rPr>
      </w:pPr>
    </w:p>
    <w:tbl>
      <w:tblPr>
        <w:tblStyle w:val="8"/>
        <w:tblW w:w="0" w:type="auto"/>
        <w:tblInd w:w="0" w:type="dxa"/>
        <w:tblLayout w:type="fixed"/>
        <w:tblCellMar>
          <w:top w:w="0" w:type="dxa"/>
          <w:left w:w="0" w:type="dxa"/>
          <w:bottom w:w="0" w:type="dxa"/>
          <w:right w:w="0" w:type="dxa"/>
        </w:tblCellMar>
      </w:tblPr>
      <w:tblGrid>
        <w:gridCol w:w="38"/>
        <w:gridCol w:w="38"/>
        <w:gridCol w:w="2028"/>
        <w:gridCol w:w="2156"/>
        <w:gridCol w:w="2007"/>
        <w:gridCol w:w="1687"/>
        <w:gridCol w:w="1238"/>
        <w:gridCol w:w="1368"/>
        <w:gridCol w:w="1294"/>
        <w:gridCol w:w="2081"/>
      </w:tblGrid>
      <w:tr>
        <w:tblPrEx>
          <w:tblCellMar>
            <w:top w:w="0" w:type="dxa"/>
            <w:left w:w="0" w:type="dxa"/>
            <w:bottom w:w="0" w:type="dxa"/>
            <w:right w:w="0" w:type="dxa"/>
          </w:tblCellMar>
        </w:tblPrEx>
        <w:trPr>
          <w:trHeight w:val="440" w:hRule="atLeast"/>
        </w:trPr>
        <w:tc>
          <w:tcPr>
            <w:tcW w:w="13935" w:type="dxa"/>
            <w:gridSpan w:val="10"/>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320" w:hRule="atLeast"/>
        </w:trPr>
        <w:tc>
          <w:tcPr>
            <w:tcW w:w="38"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u w:val="none"/>
              </w:rPr>
            </w:pPr>
          </w:p>
        </w:tc>
        <w:tc>
          <w:tcPr>
            <w:tcW w:w="3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02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156"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200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68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23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6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375"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300" w:hRule="atLeast"/>
        </w:trPr>
        <w:tc>
          <w:tcPr>
            <w:tcW w:w="6267" w:type="dxa"/>
            <w:gridSpan w:val="5"/>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部门：许昌市中级人民法院</w:t>
            </w:r>
          </w:p>
        </w:tc>
        <w:tc>
          <w:tcPr>
            <w:tcW w:w="168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23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1368"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u w:val="none"/>
              </w:rPr>
            </w:pPr>
          </w:p>
        </w:tc>
        <w:tc>
          <w:tcPr>
            <w:tcW w:w="3375" w:type="dxa"/>
            <w:gridSpan w:val="2"/>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42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007"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87"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900"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08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2104"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156"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00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6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94"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08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104"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6"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0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4"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8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104"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6"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0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7"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4"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8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260"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00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81"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4260"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00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3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94"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0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210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4"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10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4"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10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4"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10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4"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10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4"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10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56" w:type="dxa"/>
            <w:tcBorders>
              <w:top w:val="nil"/>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8"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4"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81"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935"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jc w:val="both"/>
        <w:outlineLvl w:val="9"/>
        <w:rPr>
          <w:rFonts w:hint="eastAsia" w:ascii="仿宋_GB2312" w:hAnsi="仿宋_GB2312" w:eastAsia="仿宋_GB2312" w:cs="仿宋_GB2312"/>
          <w:color w:val="auto"/>
          <w:sz w:val="32"/>
          <w:szCs w:val="32"/>
          <w:highlight w:val="yellow"/>
          <w:lang w:val="en-US" w:eastAsia="zh-CN"/>
        </w:rPr>
      </w:pPr>
    </w:p>
    <w:p>
      <w:pPr>
        <w:jc w:val="center"/>
        <w:outlineLvl w:val="9"/>
        <w:rPr>
          <w:rFonts w:hint="eastAsia" w:ascii="仿宋_GB2312" w:hAnsi="仿宋_GB2312" w:eastAsia="仿宋_GB2312" w:cs="仿宋_GB2312"/>
          <w:color w:val="auto"/>
          <w:sz w:val="32"/>
          <w:szCs w:val="32"/>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说明：我部门没有政府性基金收入，也没有使用政府性基金安排的支出，故本表无数据。</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w:t>
      </w:r>
      <w:r>
        <w:rPr>
          <w:rFonts w:hint="eastAsia" w:ascii="黑体" w:hAnsi="黑体" w:eastAsia="黑体" w:cs="黑体"/>
          <w:color w:val="auto"/>
          <w:sz w:val="48"/>
          <w:szCs w:val="48"/>
          <w:highlight w:val="none"/>
          <w:lang w:val="en-US" w:eastAsia="zh-CN"/>
        </w:rPr>
        <w:t>9</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收、支总计均为12221.51万元。与上年度相比，收、支总计各减少2698.98万元，下降18.09%。主要原因是2019年年初结转和结余3937.31万元，较2018年年初结转和结余减少2656.99万元；厉行节约，“三公”经费等支出降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2019年度收入合计8284.19万元，其中：财政拨款收入8294.19万元，占100%。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2019年度支出合计7384.64万元，其中：基本支出5491.07万元，占74.36%；项目支出1893.57万元，占25.64%。</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财政拨款收、支总计均为12221.51万元。与上年度相比，财政拨款收、支总计各减少2698.98万元，下降18.09%。主要原因是2019年年初结转和结余3937.31万元，较2018年年初结转和结余减少2656.99万元；厉行节约，“三公”经费等支出降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7384.64万元，占本年支出合计的100%。与上年度相比，一般公共预算财政拨款支出减少314.10万元，下降4.08%。主要原因是根据要求，信息化建设等项目需统筹安排，相关设备暂未购置；部分设备采购未完成，部分质保金因质保期未到暂未付款。</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7384.64万元，主要用于以下方面：一般公共服务（类）支出16.82万元，占0.23%；公共安全类（类）支出6681.16万元，占90.47%；社会保障和就业支出（类）支出547.22万元，占7.41%；卫生健康指出139.44万元，占1.89%。</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2019年度一般公共预算财政拨款支出年初预算为7515.07万元，支出决算为7384.64万元，完成年初预算的98.26%。其中：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1．一般公共服务支出（类）群众团体事务（款）工会事务（项）。</w:t>
      </w:r>
      <w:r>
        <w:rPr>
          <w:rFonts w:hint="eastAsia" w:ascii="仿宋_GB2312" w:hAnsi="仿宋_GB2312" w:eastAsia="仿宋_GB2312" w:cs="仿宋_GB2312"/>
          <w:color w:val="auto"/>
          <w:sz w:val="32"/>
          <w:szCs w:val="32"/>
          <w:highlight w:val="none"/>
          <w:lang w:val="en-US" w:eastAsia="zh-CN"/>
        </w:rPr>
        <w:t>年初预算为16.82万元，支出决算为16.82万元，完成年初预算的100%。决算数与年初预算数一致。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2．公共安全（类）法院（款）行政运行（项）。</w:t>
      </w:r>
      <w:r>
        <w:rPr>
          <w:rFonts w:hint="eastAsia" w:ascii="仿宋_GB2312" w:hAnsi="仿宋_GB2312" w:eastAsia="仿宋_GB2312" w:cs="仿宋_GB2312"/>
          <w:color w:val="auto"/>
          <w:sz w:val="32"/>
          <w:szCs w:val="32"/>
          <w:highlight w:val="none"/>
          <w:lang w:val="en-US" w:eastAsia="zh-CN"/>
        </w:rPr>
        <w:t>年初预算为4106.14万元，支出决算为4529.82万元，完成年初预算的110.32%。决算数与年初预算数存在差异的主要原因是2019年招录10人、增加军转干部2人，新增人员增加、工资待遇调整、追加司法体制改革绩效等，人员经费支出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3．公共安全（类）法院（款）一般行政事务管理（项）。</w:t>
      </w:r>
      <w:r>
        <w:rPr>
          <w:rFonts w:hint="eastAsia" w:ascii="仿宋_GB2312" w:hAnsi="仿宋_GB2312" w:eastAsia="仿宋_GB2312" w:cs="仿宋_GB2312"/>
          <w:color w:val="auto"/>
          <w:sz w:val="32"/>
          <w:szCs w:val="32"/>
          <w:highlight w:val="none"/>
          <w:lang w:val="en-US" w:eastAsia="zh-CN"/>
        </w:rPr>
        <w:t>年初预算为1605.50万元，支出决算为1827.93万元，完成年初预算的113.85%。决算数与年初预算数存在差异的主要原因是使用上年度结转资金购置设备、构建信息网络。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4．公共安全（类）法院（款）事业运行（项）。</w:t>
      </w:r>
      <w:r>
        <w:rPr>
          <w:rFonts w:hint="eastAsia" w:ascii="仿宋_GB2312" w:hAnsi="仿宋_GB2312" w:eastAsia="仿宋_GB2312" w:cs="仿宋_GB2312"/>
          <w:color w:val="auto"/>
          <w:sz w:val="32"/>
          <w:szCs w:val="32"/>
          <w:highlight w:val="none"/>
          <w:lang w:val="en-US" w:eastAsia="zh-CN"/>
        </w:rPr>
        <w:t>年初预算为229.16万元，支出决算为117.77万元，完成年初预算的51.39%。决算数与年初预算数存在差异的主要原因是事业编制人员工资纳入院统一发放，统发时计入行政运行。</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5．公共安全（类）法院（款）其他法院支出（项）。</w:t>
      </w:r>
      <w:r>
        <w:rPr>
          <w:rFonts w:hint="eastAsia" w:ascii="仿宋_GB2312" w:hAnsi="仿宋_GB2312" w:eastAsia="仿宋_GB2312" w:cs="仿宋_GB2312"/>
          <w:color w:val="auto"/>
          <w:sz w:val="32"/>
          <w:szCs w:val="32"/>
          <w:highlight w:val="none"/>
          <w:lang w:val="en-US" w:eastAsia="zh-CN"/>
        </w:rPr>
        <w:t>年初预算为757万元，支出决算为205.64万元，完成年初预算的27.17%。决算数与年初预算数存在差异的主要原因是当年政法转移支付资金中，部分设备购置未完成。</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6．社会保障和就业支出（类）行政事业单位离退休（款）归口管理的行政单位离退休（项）。</w:t>
      </w:r>
      <w:r>
        <w:rPr>
          <w:rFonts w:hint="eastAsia" w:ascii="仿宋_GB2312" w:hAnsi="仿宋_GB2312" w:eastAsia="仿宋_GB2312" w:cs="仿宋_GB2312"/>
          <w:color w:val="auto"/>
          <w:sz w:val="32"/>
          <w:szCs w:val="32"/>
          <w:highlight w:val="none"/>
          <w:lang w:val="en-US" w:eastAsia="zh-CN"/>
        </w:rPr>
        <w:t>年初预算为380.21万元，支出决算为386.41万元。决算数与年初预算数存在差异的主要原因是退休人员增加，离退休人员经费支出增加。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7、社会保障和就业支出（类）行政事业单位离退休（款）事业单位离退休（项）。</w:t>
      </w:r>
      <w:r>
        <w:rPr>
          <w:rFonts w:hint="eastAsia" w:ascii="仿宋_GB2312" w:hAnsi="仿宋_GB2312" w:eastAsia="仿宋_GB2312" w:cs="仿宋_GB2312"/>
          <w:color w:val="auto"/>
          <w:sz w:val="32"/>
          <w:szCs w:val="32"/>
          <w:highlight w:val="none"/>
          <w:lang w:val="en-US" w:eastAsia="zh-CN"/>
        </w:rPr>
        <w:t>年初预算为2.88万元，支出决算为1.75万元。决算数与年初预算数存在差异的主要原因是事业退休1人和院离退休人员统一管理，部分费用计入归口管理的行政单位离退休。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8、社会保障和就业支出（类）行政事业单位离退休（款）  机关事业单位基本养老保险缴费支出（项）。</w:t>
      </w:r>
      <w:r>
        <w:rPr>
          <w:rFonts w:hint="eastAsia" w:ascii="仿宋_GB2312" w:hAnsi="仿宋_GB2312" w:eastAsia="仿宋_GB2312" w:cs="仿宋_GB2312"/>
          <w:color w:val="auto"/>
          <w:sz w:val="32"/>
          <w:szCs w:val="32"/>
          <w:highlight w:val="none"/>
          <w:lang w:val="en-US" w:eastAsia="zh-CN"/>
        </w:rPr>
        <w:t>年初预算为219.25万元，支出决算为141.19万元。决算数与年初预算数存在差异的主要原因是年初使用结转人员经费缴纳基本养老保险缴费。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9、社会保障和就业支出（类）抚恤（款）死亡抚恤（项）。</w:t>
      </w:r>
      <w:r>
        <w:rPr>
          <w:rFonts w:hint="eastAsia" w:ascii="仿宋_GB2312" w:hAnsi="仿宋_GB2312" w:eastAsia="仿宋_GB2312" w:cs="仿宋_GB2312"/>
          <w:color w:val="auto"/>
          <w:sz w:val="32"/>
          <w:szCs w:val="32"/>
          <w:highlight w:val="none"/>
          <w:lang w:val="en-US" w:eastAsia="zh-CN"/>
        </w:rPr>
        <w:t>年初预算为0万元，支出决算为17.22万元。决算数与年初预算数存在差异的主要原因是此为退休干警病故发放的死亡抚恤金，为追加预算。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10、社会保障和就业支出（类）临时救助（款）临时救助支出（项）。</w:t>
      </w:r>
      <w:r>
        <w:rPr>
          <w:rFonts w:hint="eastAsia" w:ascii="仿宋_GB2312" w:hAnsi="仿宋_GB2312" w:eastAsia="仿宋_GB2312" w:cs="仿宋_GB2312"/>
          <w:color w:val="auto"/>
          <w:sz w:val="32"/>
          <w:szCs w:val="32"/>
          <w:highlight w:val="none"/>
          <w:lang w:val="en-US" w:eastAsia="zh-CN"/>
        </w:rPr>
        <w:t>年初预算为0万元，支出决算为0.66万元。决算数与年初预算数存在差异的主要原因是此为对口扶贫村贫困村民发放的贫困补助，为追加预算。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11、社会保障和就业支出（类）财政对其他社会保险基金的补助（款）财政对工伤保险基金的补助（项）。</w:t>
      </w:r>
      <w:r>
        <w:rPr>
          <w:rFonts w:hint="eastAsia" w:ascii="仿宋_GB2312" w:hAnsi="仿宋_GB2312" w:eastAsia="仿宋_GB2312" w:cs="仿宋_GB2312"/>
          <w:color w:val="auto"/>
          <w:sz w:val="32"/>
          <w:szCs w:val="32"/>
          <w:highlight w:val="none"/>
          <w:lang w:val="en-US" w:eastAsia="zh-CN"/>
        </w:rPr>
        <w:t>年初预算为4.28万元，支出决算为0万元。决算数与年初预算数存在差异的主要原因是决算将该项支出列入行政单位医疗</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12、社会保障和就业支出（类）财政对其他社会保险基金的补助（款）财政对生育保险基金的补助（项）。</w:t>
      </w:r>
      <w:r>
        <w:rPr>
          <w:rFonts w:hint="eastAsia" w:ascii="仿宋_GB2312" w:hAnsi="仿宋_GB2312" w:eastAsia="仿宋_GB2312" w:cs="仿宋_GB2312"/>
          <w:color w:val="auto"/>
          <w:sz w:val="32"/>
          <w:szCs w:val="32"/>
          <w:highlight w:val="none"/>
          <w:lang w:val="en-US" w:eastAsia="zh-CN"/>
        </w:rPr>
        <w:t>年初预算为3.67万元，支出决算为0万元。决算数与年初预算数存在差异的主要原因决算将该项支出列入行政单位医疗</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13、卫生健康支出（类）行政事业单位医疗（款）行政单位医疗（项）。</w:t>
      </w:r>
      <w:r>
        <w:rPr>
          <w:rFonts w:hint="eastAsia" w:ascii="仿宋_GB2312" w:hAnsi="仿宋_GB2312" w:eastAsia="仿宋_GB2312" w:cs="仿宋_GB2312"/>
          <w:color w:val="auto"/>
          <w:sz w:val="32"/>
          <w:szCs w:val="32"/>
          <w:highlight w:val="none"/>
          <w:lang w:val="en-US" w:eastAsia="zh-CN"/>
        </w:rPr>
        <w:t>年初预算为87.54万元，支出决算为62.24万元。决算数与年初预算数存在差异的主要原因是年初使用结转人员经费缴纳基本养老保险缴费，结转人员经费为行政运行。</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14、卫生健康支出（类）行政事业单位医疗（款）事业单位医疗（项）。</w:t>
      </w:r>
      <w:r>
        <w:rPr>
          <w:rFonts w:hint="eastAsia" w:ascii="仿宋_GB2312" w:hAnsi="仿宋_GB2312" w:eastAsia="仿宋_GB2312" w:cs="仿宋_GB2312"/>
          <w:color w:val="auto"/>
          <w:sz w:val="32"/>
          <w:szCs w:val="32"/>
          <w:highlight w:val="none"/>
          <w:lang w:val="en-US" w:eastAsia="zh-CN"/>
        </w:rPr>
        <w:t>年初预算为7.54万元，支出决算为7.54万元。决算数与年初预算一致。</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15、卫生健康支出（类）行政事业单位医疗（款）公务员医疗补助（项）。</w:t>
      </w:r>
      <w:r>
        <w:rPr>
          <w:rFonts w:hint="eastAsia" w:ascii="仿宋_GB2312" w:hAnsi="仿宋_GB2312" w:eastAsia="仿宋_GB2312" w:cs="仿宋_GB2312"/>
          <w:color w:val="auto"/>
          <w:sz w:val="32"/>
          <w:szCs w:val="32"/>
          <w:highlight w:val="none"/>
          <w:lang w:val="en-US" w:eastAsia="zh-CN"/>
        </w:rPr>
        <w:t>年初预算为95.08万元，支出决算为69.66万元。决算数与年初预算数存在差异的主要原因是年初使用结转人员经费缴纳基本养老保险缴费，年初结转人员经费为行政运行。</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基本支出5491.07万元。其中：人员经费4302.88万元，主要包括：基本工资、津贴补贴、奖金、机关事业单位基本养老保险缴费、职工基本医疗保险缴费、公务员医疗补助缴费、其他社会保障缴费、住房公积金、医疗费、其他工资福利支出、离休费、退休费、抚恤金、生活补助、救济费、医疗费补助、奖励金、其他对个人和家庭的补助支出；公用经费1188.19万元，主要包括：办公费、印刷费、咨询费、水费、电费、邮电费、取暖费、物业管理费、差旅费、因公出国（境）费用、维修（护）费、租赁费、会议费、培训费、公务接待费、被装购置费、劳务费、委托业务费、工会经费、福利费、公务用车运行维护费、其他交通费用、其他商品和服务支出、办公设备购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2019年度“三公”经费财政拨款支出预算为225.95万元，支出决算为127.16万元，完成预算的56.28%。2019年度“三公”经费支出决算数与预算数存在差异的主要原因是厉行节约，“三公”经费支出降低。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三公”经费财政拨款支出决算中，因公出国（境）费支出决算5.16万元，完成预算的43%，占4.06%；公务用车购置及运行费支出决算101.15万元，完成预算的66.55%，占79.55%；公务接待费支出决算20.85万元，完成预算的33.66%，占16.39%。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预算为12万元，支出决算为5.16万元，完成预算的43%。决算数与预算数存在差异的主要原因是计划2人次出国，出国1人次；厉行节约。全年因公出国（境）团组1个，累计1人次。</w:t>
      </w:r>
      <w:r>
        <w:rPr>
          <w:rFonts w:hint="eastAsia" w:ascii="仿宋_GB2312" w:hAnsi="仿宋_GB2312" w:eastAsia="仿宋_GB2312" w:cs="仿宋_GB2312"/>
          <w:color w:val="auto"/>
          <w:sz w:val="32"/>
          <w:szCs w:val="32"/>
          <w:highlight w:val="none"/>
          <w:u w:val="none"/>
          <w:lang w:val="en-US" w:eastAsia="zh-CN"/>
        </w:rPr>
        <w:t>开支内容包括：</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国际机票费用、食宿费用、城市间交通等费用。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lang w:val="en-US" w:eastAsia="zh-CN"/>
        </w:rPr>
        <w:t>预算为152万元，支出决算为101.15万元，完成预算的66.55%。决算数与预算数存在差异的主要原因是厉行节约，严控公务购置及运行维护费用。其中：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为51.19万元，购置车辆2辆，其中专业技术用车1辆、更新一般公务用车1辆。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49.96万元。主要用于案件审判、执行车辆加油费、路桥费、车辆保险、维修维护等费用。2019年期末，部门开支财政拨款的公务用车保有量为25辆。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color w:val="auto"/>
          <w:sz w:val="32"/>
          <w:szCs w:val="32"/>
          <w:highlight w:val="none"/>
          <w:lang w:val="en-US" w:eastAsia="zh-CN"/>
        </w:rPr>
        <w:t>预算为61.95万元，支出决算为20.85万元，完成预算的33.66%。决算数与预算数存在差异的主要原因是厉行节约，严格控制接待费用支出。其中：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0万元。2019年共接待国（境）外来访团组0个、来访外宾0人次（不包括陪同人员）。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20.85万元。主要用于调研、开庭等活动公务接待费用。2019年共接待国内来访团组252个、来宾1532人次（不包括陪同人员）。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本单位2019年度部门决算无项目绩效评价。</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本单位2019年度部门决算无项目绩效评价。</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2019年度政府性基金预算财政拨款支出年初预算为0万元，支出决算为0万元。我部门2019年度没有政府性基金收入，也没有使用政府性基金安排的支出。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2019年度机关运行经费年初预算为1647.56万元，支出决算为1188.19万元，完成年初预算的72.12%。决算数与年初预算数存在差异的主要原因是厉行节约，严格控制支出，机关运行费用支出低于年初预算安排。</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政府采购支出总额1005.21万元，其中：政府采购货物支出815.15万元、政府采购工程支出0万元、政府采购服务支出190.06万元。授予中小企业合同金额231.32万元，占政府采购支出总额的23.01%，其中：授予小微企业合同金额72.21万元，占政府采购支出总额的7.18%。</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2019年期末，我部门共有车辆25辆，其中：执法执勤用车17辆、特种专业技术用车4辆、离退休干部用车3辆、其他用车1辆；单位价值50万元以上通用设备24台（套），单位价值100万元以上专用设备0台（套）。</w:t>
      </w:r>
    </w:p>
    <w:p>
      <w:pPr>
        <w:widowControl/>
        <w:jc w:val="left"/>
        <w:rPr>
          <w:rFonts w:hint="eastAsia" w:ascii="楷体_GB2312" w:hAnsi="楷体_GB2312" w:eastAsia="楷体_GB2312" w:cs="楷体_GB2312"/>
          <w:color w:val="auto"/>
          <w:sz w:val="32"/>
          <w:szCs w:val="32"/>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2054"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w:r>
    <w:r>
      <w:rPr>
        <w:sz w:val="18"/>
      </w:rPr>
      <w:pict>
        <v:shape id="文本框 1027"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2055"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9C25063"/>
    <w:rsid w:val="00005555"/>
    <w:rsid w:val="000270E8"/>
    <w:rsid w:val="00057AFD"/>
    <w:rsid w:val="00076410"/>
    <w:rsid w:val="0008725C"/>
    <w:rsid w:val="000C073B"/>
    <w:rsid w:val="001003F8"/>
    <w:rsid w:val="00144159"/>
    <w:rsid w:val="001718A8"/>
    <w:rsid w:val="00182842"/>
    <w:rsid w:val="001905F2"/>
    <w:rsid w:val="001D61B1"/>
    <w:rsid w:val="001F5040"/>
    <w:rsid w:val="002006EB"/>
    <w:rsid w:val="00260D70"/>
    <w:rsid w:val="00282C7F"/>
    <w:rsid w:val="00287811"/>
    <w:rsid w:val="002932CB"/>
    <w:rsid w:val="002B3F94"/>
    <w:rsid w:val="002E6A86"/>
    <w:rsid w:val="00304D04"/>
    <w:rsid w:val="00305B88"/>
    <w:rsid w:val="00315FEB"/>
    <w:rsid w:val="00342C1F"/>
    <w:rsid w:val="0042585F"/>
    <w:rsid w:val="00445CAC"/>
    <w:rsid w:val="00453A98"/>
    <w:rsid w:val="00472E19"/>
    <w:rsid w:val="00487869"/>
    <w:rsid w:val="004D5275"/>
    <w:rsid w:val="00507364"/>
    <w:rsid w:val="00546F7C"/>
    <w:rsid w:val="005A0C2F"/>
    <w:rsid w:val="005B1AE2"/>
    <w:rsid w:val="006228C4"/>
    <w:rsid w:val="006512DD"/>
    <w:rsid w:val="00656BEF"/>
    <w:rsid w:val="00656D75"/>
    <w:rsid w:val="00657E86"/>
    <w:rsid w:val="00673EF7"/>
    <w:rsid w:val="0069449E"/>
    <w:rsid w:val="006C07F0"/>
    <w:rsid w:val="006C644A"/>
    <w:rsid w:val="006C7D84"/>
    <w:rsid w:val="007148E8"/>
    <w:rsid w:val="00733DAA"/>
    <w:rsid w:val="00742BA0"/>
    <w:rsid w:val="00753545"/>
    <w:rsid w:val="00764156"/>
    <w:rsid w:val="007706D7"/>
    <w:rsid w:val="007879ED"/>
    <w:rsid w:val="007A48A3"/>
    <w:rsid w:val="007C029F"/>
    <w:rsid w:val="007C626D"/>
    <w:rsid w:val="007C7F49"/>
    <w:rsid w:val="007D2A21"/>
    <w:rsid w:val="00843461"/>
    <w:rsid w:val="00872946"/>
    <w:rsid w:val="0088023A"/>
    <w:rsid w:val="008858FB"/>
    <w:rsid w:val="00894B41"/>
    <w:rsid w:val="008B5427"/>
    <w:rsid w:val="00903F6B"/>
    <w:rsid w:val="00906B3F"/>
    <w:rsid w:val="009173F9"/>
    <w:rsid w:val="00975A04"/>
    <w:rsid w:val="009F546E"/>
    <w:rsid w:val="00A079F0"/>
    <w:rsid w:val="00A57BF7"/>
    <w:rsid w:val="00A83D8A"/>
    <w:rsid w:val="00A93E7D"/>
    <w:rsid w:val="00AA260E"/>
    <w:rsid w:val="00AA44CB"/>
    <w:rsid w:val="00AA67CD"/>
    <w:rsid w:val="00AD6761"/>
    <w:rsid w:val="00AE600E"/>
    <w:rsid w:val="00B0083B"/>
    <w:rsid w:val="00B209B8"/>
    <w:rsid w:val="00B249F3"/>
    <w:rsid w:val="00B710DD"/>
    <w:rsid w:val="00BE5A85"/>
    <w:rsid w:val="00BF5718"/>
    <w:rsid w:val="00C3106E"/>
    <w:rsid w:val="00C60609"/>
    <w:rsid w:val="00C95CC1"/>
    <w:rsid w:val="00CA3F44"/>
    <w:rsid w:val="00CE212D"/>
    <w:rsid w:val="00CE4B38"/>
    <w:rsid w:val="00D1321A"/>
    <w:rsid w:val="00D30ADF"/>
    <w:rsid w:val="00D6315E"/>
    <w:rsid w:val="00D652C2"/>
    <w:rsid w:val="00D74EE2"/>
    <w:rsid w:val="00D83E19"/>
    <w:rsid w:val="00DA00C9"/>
    <w:rsid w:val="00DB200E"/>
    <w:rsid w:val="00DB65F5"/>
    <w:rsid w:val="00E01C3E"/>
    <w:rsid w:val="00E13099"/>
    <w:rsid w:val="00E4339F"/>
    <w:rsid w:val="00E629EA"/>
    <w:rsid w:val="00E6777C"/>
    <w:rsid w:val="00EB05A3"/>
    <w:rsid w:val="00ED38B7"/>
    <w:rsid w:val="00EE051D"/>
    <w:rsid w:val="00F0131A"/>
    <w:rsid w:val="00F14C17"/>
    <w:rsid w:val="00F17041"/>
    <w:rsid w:val="00F44937"/>
    <w:rsid w:val="00F61A47"/>
    <w:rsid w:val="00F84422"/>
    <w:rsid w:val="00F95455"/>
    <w:rsid w:val="00FA574D"/>
    <w:rsid w:val="00FE7AD9"/>
    <w:rsid w:val="011F0BE0"/>
    <w:rsid w:val="01322275"/>
    <w:rsid w:val="01803CAD"/>
    <w:rsid w:val="018E31F9"/>
    <w:rsid w:val="01955685"/>
    <w:rsid w:val="019B717E"/>
    <w:rsid w:val="019F2B52"/>
    <w:rsid w:val="01AC109E"/>
    <w:rsid w:val="01DC6F05"/>
    <w:rsid w:val="02057820"/>
    <w:rsid w:val="020F4BFC"/>
    <w:rsid w:val="02953BCD"/>
    <w:rsid w:val="02A3489A"/>
    <w:rsid w:val="02B15CA8"/>
    <w:rsid w:val="02CA138D"/>
    <w:rsid w:val="02E238C3"/>
    <w:rsid w:val="033646FC"/>
    <w:rsid w:val="036D1670"/>
    <w:rsid w:val="03C75F80"/>
    <w:rsid w:val="0478364D"/>
    <w:rsid w:val="04AF4BA4"/>
    <w:rsid w:val="04F56D54"/>
    <w:rsid w:val="050E70CD"/>
    <w:rsid w:val="053D4C0D"/>
    <w:rsid w:val="0557532E"/>
    <w:rsid w:val="05C558E7"/>
    <w:rsid w:val="05E274C5"/>
    <w:rsid w:val="061A25F2"/>
    <w:rsid w:val="06264550"/>
    <w:rsid w:val="068D6C9F"/>
    <w:rsid w:val="06CD1C38"/>
    <w:rsid w:val="06E53C29"/>
    <w:rsid w:val="06E671AF"/>
    <w:rsid w:val="073A4E80"/>
    <w:rsid w:val="07496B35"/>
    <w:rsid w:val="074F7BD3"/>
    <w:rsid w:val="07541335"/>
    <w:rsid w:val="0799329C"/>
    <w:rsid w:val="080A3C81"/>
    <w:rsid w:val="08137E02"/>
    <w:rsid w:val="083B5072"/>
    <w:rsid w:val="084026DE"/>
    <w:rsid w:val="086F16A7"/>
    <w:rsid w:val="088943ED"/>
    <w:rsid w:val="08A00B57"/>
    <w:rsid w:val="09040AE0"/>
    <w:rsid w:val="094B5301"/>
    <w:rsid w:val="09507EA2"/>
    <w:rsid w:val="095B2EEB"/>
    <w:rsid w:val="099C2150"/>
    <w:rsid w:val="0A0F7225"/>
    <w:rsid w:val="0A2B7D82"/>
    <w:rsid w:val="0A654F65"/>
    <w:rsid w:val="0A787120"/>
    <w:rsid w:val="0AB4149E"/>
    <w:rsid w:val="0AC4213F"/>
    <w:rsid w:val="0ADC40E9"/>
    <w:rsid w:val="0AE607F4"/>
    <w:rsid w:val="0B0B441D"/>
    <w:rsid w:val="0B451598"/>
    <w:rsid w:val="0B676550"/>
    <w:rsid w:val="0BAB5AE4"/>
    <w:rsid w:val="0BDF0DEB"/>
    <w:rsid w:val="0BEC73F4"/>
    <w:rsid w:val="0C152DE8"/>
    <w:rsid w:val="0C392698"/>
    <w:rsid w:val="0C423725"/>
    <w:rsid w:val="0D224EC2"/>
    <w:rsid w:val="0D3B7C88"/>
    <w:rsid w:val="0DDD1CA4"/>
    <w:rsid w:val="0E8D0F7E"/>
    <w:rsid w:val="0EB231AE"/>
    <w:rsid w:val="0EDE62CA"/>
    <w:rsid w:val="0EE67A49"/>
    <w:rsid w:val="10542BB4"/>
    <w:rsid w:val="108550B8"/>
    <w:rsid w:val="10BD36F6"/>
    <w:rsid w:val="112E6699"/>
    <w:rsid w:val="114E74A0"/>
    <w:rsid w:val="1177063C"/>
    <w:rsid w:val="119522FB"/>
    <w:rsid w:val="11B64DE3"/>
    <w:rsid w:val="11BF0649"/>
    <w:rsid w:val="11F55984"/>
    <w:rsid w:val="123E3E08"/>
    <w:rsid w:val="12767E5A"/>
    <w:rsid w:val="12B347A3"/>
    <w:rsid w:val="12F27583"/>
    <w:rsid w:val="12F66B4A"/>
    <w:rsid w:val="12FE29A7"/>
    <w:rsid w:val="139A4838"/>
    <w:rsid w:val="140D42FE"/>
    <w:rsid w:val="140E521C"/>
    <w:rsid w:val="14746D83"/>
    <w:rsid w:val="147E0F5A"/>
    <w:rsid w:val="149F6749"/>
    <w:rsid w:val="14B47313"/>
    <w:rsid w:val="14C05A96"/>
    <w:rsid w:val="14C74169"/>
    <w:rsid w:val="150434A9"/>
    <w:rsid w:val="15063EE5"/>
    <w:rsid w:val="154405F6"/>
    <w:rsid w:val="15891F37"/>
    <w:rsid w:val="15902442"/>
    <w:rsid w:val="15D84873"/>
    <w:rsid w:val="15E55A25"/>
    <w:rsid w:val="161C2DFF"/>
    <w:rsid w:val="163409FF"/>
    <w:rsid w:val="16373578"/>
    <w:rsid w:val="164F20DD"/>
    <w:rsid w:val="16AA1FF1"/>
    <w:rsid w:val="16D3336B"/>
    <w:rsid w:val="16D64C0E"/>
    <w:rsid w:val="16DC57ED"/>
    <w:rsid w:val="16E16B7C"/>
    <w:rsid w:val="17806C36"/>
    <w:rsid w:val="17A74F62"/>
    <w:rsid w:val="17CD3B8D"/>
    <w:rsid w:val="17EC3376"/>
    <w:rsid w:val="1801745C"/>
    <w:rsid w:val="184840E3"/>
    <w:rsid w:val="18A47774"/>
    <w:rsid w:val="19352BDA"/>
    <w:rsid w:val="19512077"/>
    <w:rsid w:val="19AA5C49"/>
    <w:rsid w:val="19C13DCF"/>
    <w:rsid w:val="19F760B5"/>
    <w:rsid w:val="1A5345BD"/>
    <w:rsid w:val="1A923710"/>
    <w:rsid w:val="1B2E6FD8"/>
    <w:rsid w:val="1B877D21"/>
    <w:rsid w:val="1BA02C34"/>
    <w:rsid w:val="1BA50931"/>
    <w:rsid w:val="1BA82D16"/>
    <w:rsid w:val="1BC22A9D"/>
    <w:rsid w:val="1C4319A9"/>
    <w:rsid w:val="1C811ECA"/>
    <w:rsid w:val="1DBD47A7"/>
    <w:rsid w:val="1DC24A1D"/>
    <w:rsid w:val="1E212741"/>
    <w:rsid w:val="1E4D68A4"/>
    <w:rsid w:val="1E8D2FFD"/>
    <w:rsid w:val="1E994F4A"/>
    <w:rsid w:val="1EAF0224"/>
    <w:rsid w:val="1ED74E3A"/>
    <w:rsid w:val="1EF94E47"/>
    <w:rsid w:val="1F175C50"/>
    <w:rsid w:val="1F2230A4"/>
    <w:rsid w:val="1F971C3F"/>
    <w:rsid w:val="1FAF063D"/>
    <w:rsid w:val="20035F02"/>
    <w:rsid w:val="20210932"/>
    <w:rsid w:val="202448E0"/>
    <w:rsid w:val="2056591A"/>
    <w:rsid w:val="205A74A1"/>
    <w:rsid w:val="206F79D5"/>
    <w:rsid w:val="20923107"/>
    <w:rsid w:val="20BE3E6B"/>
    <w:rsid w:val="20CE0C23"/>
    <w:rsid w:val="21136402"/>
    <w:rsid w:val="21302EEA"/>
    <w:rsid w:val="216A476B"/>
    <w:rsid w:val="21994872"/>
    <w:rsid w:val="22376FB5"/>
    <w:rsid w:val="2254279C"/>
    <w:rsid w:val="227F734F"/>
    <w:rsid w:val="23013999"/>
    <w:rsid w:val="23E152D7"/>
    <w:rsid w:val="23F22C81"/>
    <w:rsid w:val="23FB4C50"/>
    <w:rsid w:val="24CF4E3E"/>
    <w:rsid w:val="24FE6B25"/>
    <w:rsid w:val="251417C1"/>
    <w:rsid w:val="255209C4"/>
    <w:rsid w:val="255D43C8"/>
    <w:rsid w:val="25612EF9"/>
    <w:rsid w:val="259C22AF"/>
    <w:rsid w:val="25FD0CE5"/>
    <w:rsid w:val="2630373C"/>
    <w:rsid w:val="266E28CD"/>
    <w:rsid w:val="26876BDD"/>
    <w:rsid w:val="2714632A"/>
    <w:rsid w:val="27197518"/>
    <w:rsid w:val="272405C5"/>
    <w:rsid w:val="27240E06"/>
    <w:rsid w:val="27B0539E"/>
    <w:rsid w:val="27CA4E45"/>
    <w:rsid w:val="27DE0C57"/>
    <w:rsid w:val="27EC64A9"/>
    <w:rsid w:val="28022FA6"/>
    <w:rsid w:val="285F0D7A"/>
    <w:rsid w:val="28C2565D"/>
    <w:rsid w:val="29012959"/>
    <w:rsid w:val="29365CF8"/>
    <w:rsid w:val="29397105"/>
    <w:rsid w:val="2960731C"/>
    <w:rsid w:val="296E68BC"/>
    <w:rsid w:val="29883281"/>
    <w:rsid w:val="299469B3"/>
    <w:rsid w:val="29961234"/>
    <w:rsid w:val="29BE69C3"/>
    <w:rsid w:val="2A6E058C"/>
    <w:rsid w:val="2A805789"/>
    <w:rsid w:val="2AB53BD7"/>
    <w:rsid w:val="2B0E436E"/>
    <w:rsid w:val="2B176932"/>
    <w:rsid w:val="2B4A0E52"/>
    <w:rsid w:val="2B774795"/>
    <w:rsid w:val="2B9109E7"/>
    <w:rsid w:val="2BA15096"/>
    <w:rsid w:val="2C722005"/>
    <w:rsid w:val="2C7B09E3"/>
    <w:rsid w:val="2C90395F"/>
    <w:rsid w:val="2C975890"/>
    <w:rsid w:val="2CEA6955"/>
    <w:rsid w:val="2D7973A0"/>
    <w:rsid w:val="2D8330F5"/>
    <w:rsid w:val="2DEF21BB"/>
    <w:rsid w:val="2E4A2F05"/>
    <w:rsid w:val="2EA44029"/>
    <w:rsid w:val="2EBA5473"/>
    <w:rsid w:val="2EBE752F"/>
    <w:rsid w:val="2ECC1061"/>
    <w:rsid w:val="2EFC1CEE"/>
    <w:rsid w:val="2F0851BC"/>
    <w:rsid w:val="2F352568"/>
    <w:rsid w:val="2F38711C"/>
    <w:rsid w:val="2F474D83"/>
    <w:rsid w:val="2F7B3A01"/>
    <w:rsid w:val="2FA476AD"/>
    <w:rsid w:val="300F068B"/>
    <w:rsid w:val="302A6653"/>
    <w:rsid w:val="303F7540"/>
    <w:rsid w:val="30524063"/>
    <w:rsid w:val="30645562"/>
    <w:rsid w:val="30C5652D"/>
    <w:rsid w:val="317910F3"/>
    <w:rsid w:val="319F71C5"/>
    <w:rsid w:val="31BD5FFD"/>
    <w:rsid w:val="31D91807"/>
    <w:rsid w:val="31DD00BF"/>
    <w:rsid w:val="322F52AB"/>
    <w:rsid w:val="32304D2B"/>
    <w:rsid w:val="3232781A"/>
    <w:rsid w:val="327D7A55"/>
    <w:rsid w:val="328B2FA1"/>
    <w:rsid w:val="3293174C"/>
    <w:rsid w:val="32936002"/>
    <w:rsid w:val="329A7AA8"/>
    <w:rsid w:val="32BB38D4"/>
    <w:rsid w:val="32C9376D"/>
    <w:rsid w:val="33566D27"/>
    <w:rsid w:val="3361044E"/>
    <w:rsid w:val="33780472"/>
    <w:rsid w:val="3388532F"/>
    <w:rsid w:val="33933F43"/>
    <w:rsid w:val="33AF0905"/>
    <w:rsid w:val="33D42A5F"/>
    <w:rsid w:val="33D57482"/>
    <w:rsid w:val="33DF3A79"/>
    <w:rsid w:val="340B222B"/>
    <w:rsid w:val="34724836"/>
    <w:rsid w:val="347D70F2"/>
    <w:rsid w:val="349146F4"/>
    <w:rsid w:val="34CB152B"/>
    <w:rsid w:val="34EB6088"/>
    <w:rsid w:val="35271D05"/>
    <w:rsid w:val="355932F4"/>
    <w:rsid w:val="35611882"/>
    <w:rsid w:val="35A523E4"/>
    <w:rsid w:val="35EB0033"/>
    <w:rsid w:val="361B15EC"/>
    <w:rsid w:val="36241B76"/>
    <w:rsid w:val="364E6232"/>
    <w:rsid w:val="3659276A"/>
    <w:rsid w:val="36623873"/>
    <w:rsid w:val="36713CFF"/>
    <w:rsid w:val="36746FC3"/>
    <w:rsid w:val="368763AE"/>
    <w:rsid w:val="36DF0FCF"/>
    <w:rsid w:val="36E50972"/>
    <w:rsid w:val="37096330"/>
    <w:rsid w:val="376C5080"/>
    <w:rsid w:val="37DD4A7D"/>
    <w:rsid w:val="380E5F5C"/>
    <w:rsid w:val="384214F1"/>
    <w:rsid w:val="38651E8E"/>
    <w:rsid w:val="38A253AF"/>
    <w:rsid w:val="38D62BC2"/>
    <w:rsid w:val="38D81184"/>
    <w:rsid w:val="38F91DF5"/>
    <w:rsid w:val="39310181"/>
    <w:rsid w:val="39532A8A"/>
    <w:rsid w:val="395D59E7"/>
    <w:rsid w:val="398B2D59"/>
    <w:rsid w:val="39A33DFC"/>
    <w:rsid w:val="39A93932"/>
    <w:rsid w:val="39B41EAA"/>
    <w:rsid w:val="39C46C19"/>
    <w:rsid w:val="39DB317E"/>
    <w:rsid w:val="39EC6E7F"/>
    <w:rsid w:val="3A070A9D"/>
    <w:rsid w:val="3A3D700D"/>
    <w:rsid w:val="3A7510C0"/>
    <w:rsid w:val="3A915562"/>
    <w:rsid w:val="3AF90F97"/>
    <w:rsid w:val="3B0E7F7C"/>
    <w:rsid w:val="3B7265A0"/>
    <w:rsid w:val="3B8D4765"/>
    <w:rsid w:val="3BEF3302"/>
    <w:rsid w:val="3BEF54DD"/>
    <w:rsid w:val="3C000DBA"/>
    <w:rsid w:val="3C5B5BF2"/>
    <w:rsid w:val="3CCF6983"/>
    <w:rsid w:val="3CE33565"/>
    <w:rsid w:val="3D9E08A4"/>
    <w:rsid w:val="3DA63326"/>
    <w:rsid w:val="3DC045D3"/>
    <w:rsid w:val="3E504FFB"/>
    <w:rsid w:val="3E615CD0"/>
    <w:rsid w:val="3E75611B"/>
    <w:rsid w:val="3E7D6CFC"/>
    <w:rsid w:val="3E8517B8"/>
    <w:rsid w:val="3E8E51BE"/>
    <w:rsid w:val="3E9C47F6"/>
    <w:rsid w:val="3ED34F31"/>
    <w:rsid w:val="3ED868A5"/>
    <w:rsid w:val="3FAB3095"/>
    <w:rsid w:val="3FC54E72"/>
    <w:rsid w:val="3FE45947"/>
    <w:rsid w:val="402D5210"/>
    <w:rsid w:val="403B42CC"/>
    <w:rsid w:val="405B272A"/>
    <w:rsid w:val="40D13B31"/>
    <w:rsid w:val="412253A8"/>
    <w:rsid w:val="41242965"/>
    <w:rsid w:val="41B06C06"/>
    <w:rsid w:val="42036CCC"/>
    <w:rsid w:val="42377252"/>
    <w:rsid w:val="42663E0B"/>
    <w:rsid w:val="426E5F27"/>
    <w:rsid w:val="42896D98"/>
    <w:rsid w:val="42C91FA9"/>
    <w:rsid w:val="42D4120D"/>
    <w:rsid w:val="43075BFC"/>
    <w:rsid w:val="43435F5C"/>
    <w:rsid w:val="43472079"/>
    <w:rsid w:val="435671EA"/>
    <w:rsid w:val="43844305"/>
    <w:rsid w:val="43A97FF3"/>
    <w:rsid w:val="43F61AC3"/>
    <w:rsid w:val="440809E9"/>
    <w:rsid w:val="442407A6"/>
    <w:rsid w:val="443D1C46"/>
    <w:rsid w:val="44805EA1"/>
    <w:rsid w:val="44E44478"/>
    <w:rsid w:val="451A1CB3"/>
    <w:rsid w:val="456A2E5F"/>
    <w:rsid w:val="45710696"/>
    <w:rsid w:val="45AF2434"/>
    <w:rsid w:val="45D366B0"/>
    <w:rsid w:val="45FB60AC"/>
    <w:rsid w:val="46142B1B"/>
    <w:rsid w:val="466B0738"/>
    <w:rsid w:val="46C14AA3"/>
    <w:rsid w:val="47511488"/>
    <w:rsid w:val="476078FE"/>
    <w:rsid w:val="47E60DD0"/>
    <w:rsid w:val="481C151D"/>
    <w:rsid w:val="482A1360"/>
    <w:rsid w:val="48735039"/>
    <w:rsid w:val="487A417B"/>
    <w:rsid w:val="48C0256C"/>
    <w:rsid w:val="48EA38A3"/>
    <w:rsid w:val="492C684B"/>
    <w:rsid w:val="49500594"/>
    <w:rsid w:val="4950150A"/>
    <w:rsid w:val="495869B7"/>
    <w:rsid w:val="49A21B42"/>
    <w:rsid w:val="49C25063"/>
    <w:rsid w:val="49DB48D7"/>
    <w:rsid w:val="49E7604E"/>
    <w:rsid w:val="4A5921B3"/>
    <w:rsid w:val="4AAE5651"/>
    <w:rsid w:val="4B625A6B"/>
    <w:rsid w:val="4B812F86"/>
    <w:rsid w:val="4B961C22"/>
    <w:rsid w:val="4BA3660E"/>
    <w:rsid w:val="4BF67CDD"/>
    <w:rsid w:val="4BFB525F"/>
    <w:rsid w:val="4C0B4094"/>
    <w:rsid w:val="4C0F458A"/>
    <w:rsid w:val="4C343D60"/>
    <w:rsid w:val="4C795D08"/>
    <w:rsid w:val="4CA413DA"/>
    <w:rsid w:val="4CCF232E"/>
    <w:rsid w:val="4D20771E"/>
    <w:rsid w:val="4D21180B"/>
    <w:rsid w:val="4D214DB3"/>
    <w:rsid w:val="4D324276"/>
    <w:rsid w:val="4D522543"/>
    <w:rsid w:val="4D603DD6"/>
    <w:rsid w:val="4D916EB4"/>
    <w:rsid w:val="4DAD3569"/>
    <w:rsid w:val="4DF100E5"/>
    <w:rsid w:val="4DFD41BE"/>
    <w:rsid w:val="4E041EC0"/>
    <w:rsid w:val="4EBF010F"/>
    <w:rsid w:val="4EDB7556"/>
    <w:rsid w:val="4EE017D1"/>
    <w:rsid w:val="4EF95324"/>
    <w:rsid w:val="4F184BB5"/>
    <w:rsid w:val="4F2D41D3"/>
    <w:rsid w:val="4F471EB0"/>
    <w:rsid w:val="4F827455"/>
    <w:rsid w:val="50B97344"/>
    <w:rsid w:val="51015B9F"/>
    <w:rsid w:val="510F5912"/>
    <w:rsid w:val="5122791E"/>
    <w:rsid w:val="51331326"/>
    <w:rsid w:val="51740A7F"/>
    <w:rsid w:val="51A5541E"/>
    <w:rsid w:val="51C96242"/>
    <w:rsid w:val="51D71E98"/>
    <w:rsid w:val="51E178EE"/>
    <w:rsid w:val="524F5748"/>
    <w:rsid w:val="526B1B3D"/>
    <w:rsid w:val="5274509A"/>
    <w:rsid w:val="529837FF"/>
    <w:rsid w:val="52991AE7"/>
    <w:rsid w:val="53036ED2"/>
    <w:rsid w:val="534A6A95"/>
    <w:rsid w:val="534D4BE5"/>
    <w:rsid w:val="537F55D7"/>
    <w:rsid w:val="53B2473E"/>
    <w:rsid w:val="53B3727A"/>
    <w:rsid w:val="53EC5EA8"/>
    <w:rsid w:val="540F2B16"/>
    <w:rsid w:val="541A58A6"/>
    <w:rsid w:val="541D62A4"/>
    <w:rsid w:val="54341889"/>
    <w:rsid w:val="54777742"/>
    <w:rsid w:val="54925EAB"/>
    <w:rsid w:val="54B42EC8"/>
    <w:rsid w:val="54F46F60"/>
    <w:rsid w:val="550A3409"/>
    <w:rsid w:val="55354C79"/>
    <w:rsid w:val="55564C58"/>
    <w:rsid w:val="55A37BEA"/>
    <w:rsid w:val="55D642ED"/>
    <w:rsid w:val="55E2609D"/>
    <w:rsid w:val="571E6AAB"/>
    <w:rsid w:val="572B452C"/>
    <w:rsid w:val="577012EC"/>
    <w:rsid w:val="577A51DD"/>
    <w:rsid w:val="577B460A"/>
    <w:rsid w:val="5784687B"/>
    <w:rsid w:val="57846959"/>
    <w:rsid w:val="578E6A87"/>
    <w:rsid w:val="579B3685"/>
    <w:rsid w:val="57F36F0B"/>
    <w:rsid w:val="58255DBC"/>
    <w:rsid w:val="583E167A"/>
    <w:rsid w:val="58746628"/>
    <w:rsid w:val="588C7511"/>
    <w:rsid w:val="58907098"/>
    <w:rsid w:val="58AA3997"/>
    <w:rsid w:val="58EF4FB5"/>
    <w:rsid w:val="58F43563"/>
    <w:rsid w:val="597D1A43"/>
    <w:rsid w:val="59B4173D"/>
    <w:rsid w:val="59F96751"/>
    <w:rsid w:val="59FA20FD"/>
    <w:rsid w:val="5A336D3A"/>
    <w:rsid w:val="5A526A18"/>
    <w:rsid w:val="5A5738FA"/>
    <w:rsid w:val="5A6169D7"/>
    <w:rsid w:val="5AB97122"/>
    <w:rsid w:val="5AC2203A"/>
    <w:rsid w:val="5ACC3229"/>
    <w:rsid w:val="5AEF5433"/>
    <w:rsid w:val="5B116F42"/>
    <w:rsid w:val="5B550DF6"/>
    <w:rsid w:val="5B6619F2"/>
    <w:rsid w:val="5BBB7A44"/>
    <w:rsid w:val="5BF168AA"/>
    <w:rsid w:val="5C6C33E3"/>
    <w:rsid w:val="5CBB3334"/>
    <w:rsid w:val="5CC50C8D"/>
    <w:rsid w:val="5D0C1602"/>
    <w:rsid w:val="5D115FAF"/>
    <w:rsid w:val="5D61550F"/>
    <w:rsid w:val="5D810C88"/>
    <w:rsid w:val="5D8262DA"/>
    <w:rsid w:val="5E2D5F90"/>
    <w:rsid w:val="5E4E29E6"/>
    <w:rsid w:val="5E595988"/>
    <w:rsid w:val="5E874F3C"/>
    <w:rsid w:val="5E8A1D0F"/>
    <w:rsid w:val="5EC55812"/>
    <w:rsid w:val="5F147606"/>
    <w:rsid w:val="5F221CAB"/>
    <w:rsid w:val="5F311E26"/>
    <w:rsid w:val="5F6E756A"/>
    <w:rsid w:val="5F8E2EAA"/>
    <w:rsid w:val="5F987F64"/>
    <w:rsid w:val="60341211"/>
    <w:rsid w:val="60647D78"/>
    <w:rsid w:val="60BB1F99"/>
    <w:rsid w:val="611529B1"/>
    <w:rsid w:val="61D14F94"/>
    <w:rsid w:val="61DA7DA5"/>
    <w:rsid w:val="61E970D5"/>
    <w:rsid w:val="623C62CE"/>
    <w:rsid w:val="627E552D"/>
    <w:rsid w:val="62811722"/>
    <w:rsid w:val="62935229"/>
    <w:rsid w:val="62957655"/>
    <w:rsid w:val="62CD3243"/>
    <w:rsid w:val="62D766B1"/>
    <w:rsid w:val="62E75A72"/>
    <w:rsid w:val="62EA42A0"/>
    <w:rsid w:val="636261AE"/>
    <w:rsid w:val="63DC186C"/>
    <w:rsid w:val="63F7026C"/>
    <w:rsid w:val="64571880"/>
    <w:rsid w:val="649125B6"/>
    <w:rsid w:val="649E791F"/>
    <w:rsid w:val="649F5311"/>
    <w:rsid w:val="64A3191C"/>
    <w:rsid w:val="652F4C1A"/>
    <w:rsid w:val="65433804"/>
    <w:rsid w:val="65940F3C"/>
    <w:rsid w:val="65A97207"/>
    <w:rsid w:val="660B760D"/>
    <w:rsid w:val="66171602"/>
    <w:rsid w:val="66291093"/>
    <w:rsid w:val="666D37F1"/>
    <w:rsid w:val="667D7389"/>
    <w:rsid w:val="66853DDC"/>
    <w:rsid w:val="66AD0235"/>
    <w:rsid w:val="67087D8F"/>
    <w:rsid w:val="671F687E"/>
    <w:rsid w:val="675B5939"/>
    <w:rsid w:val="67985E01"/>
    <w:rsid w:val="67F04238"/>
    <w:rsid w:val="67F415F8"/>
    <w:rsid w:val="68251E70"/>
    <w:rsid w:val="684B73E5"/>
    <w:rsid w:val="6869023F"/>
    <w:rsid w:val="686B3CB0"/>
    <w:rsid w:val="6876316E"/>
    <w:rsid w:val="68917626"/>
    <w:rsid w:val="68B37050"/>
    <w:rsid w:val="68BC6BAE"/>
    <w:rsid w:val="68D036A7"/>
    <w:rsid w:val="69063594"/>
    <w:rsid w:val="69A02CAA"/>
    <w:rsid w:val="6A047A2A"/>
    <w:rsid w:val="6A28652F"/>
    <w:rsid w:val="6A89683E"/>
    <w:rsid w:val="6AD24FE3"/>
    <w:rsid w:val="6AD52154"/>
    <w:rsid w:val="6AD72251"/>
    <w:rsid w:val="6B4216F4"/>
    <w:rsid w:val="6B865C84"/>
    <w:rsid w:val="6B907330"/>
    <w:rsid w:val="6C1E3344"/>
    <w:rsid w:val="6C2F0716"/>
    <w:rsid w:val="6D1D2ABE"/>
    <w:rsid w:val="6D2B028D"/>
    <w:rsid w:val="6DA541EE"/>
    <w:rsid w:val="6DFF0805"/>
    <w:rsid w:val="6EA65CB3"/>
    <w:rsid w:val="6F3831C3"/>
    <w:rsid w:val="6F3B2F0D"/>
    <w:rsid w:val="6F4F4EB7"/>
    <w:rsid w:val="6F59621A"/>
    <w:rsid w:val="6F7A5AD4"/>
    <w:rsid w:val="6FBB2A58"/>
    <w:rsid w:val="70304C14"/>
    <w:rsid w:val="70417DD1"/>
    <w:rsid w:val="705D0A4E"/>
    <w:rsid w:val="70753482"/>
    <w:rsid w:val="707B522A"/>
    <w:rsid w:val="70E70D85"/>
    <w:rsid w:val="70E91E66"/>
    <w:rsid w:val="70FB7E0F"/>
    <w:rsid w:val="7118516F"/>
    <w:rsid w:val="71310509"/>
    <w:rsid w:val="71953FE4"/>
    <w:rsid w:val="72563E6A"/>
    <w:rsid w:val="72611D93"/>
    <w:rsid w:val="7268734E"/>
    <w:rsid w:val="72FE53C5"/>
    <w:rsid w:val="731561E7"/>
    <w:rsid w:val="73194D05"/>
    <w:rsid w:val="73360C09"/>
    <w:rsid w:val="733E7BCF"/>
    <w:rsid w:val="73412AC0"/>
    <w:rsid w:val="73551848"/>
    <w:rsid w:val="735632A4"/>
    <w:rsid w:val="736175F0"/>
    <w:rsid w:val="73887917"/>
    <w:rsid w:val="738D1063"/>
    <w:rsid w:val="73A83B0E"/>
    <w:rsid w:val="73ED2FCA"/>
    <w:rsid w:val="73FD56D4"/>
    <w:rsid w:val="7401331C"/>
    <w:rsid w:val="744D3EF9"/>
    <w:rsid w:val="744E11E1"/>
    <w:rsid w:val="74794411"/>
    <w:rsid w:val="748F1594"/>
    <w:rsid w:val="74994122"/>
    <w:rsid w:val="74CC657C"/>
    <w:rsid w:val="75182C8E"/>
    <w:rsid w:val="75191CB7"/>
    <w:rsid w:val="75867C40"/>
    <w:rsid w:val="76432199"/>
    <w:rsid w:val="76C105CD"/>
    <w:rsid w:val="76F44829"/>
    <w:rsid w:val="770D607F"/>
    <w:rsid w:val="77941139"/>
    <w:rsid w:val="77A267C0"/>
    <w:rsid w:val="78205483"/>
    <w:rsid w:val="783A4E34"/>
    <w:rsid w:val="786D54C2"/>
    <w:rsid w:val="78811C4B"/>
    <w:rsid w:val="788506A5"/>
    <w:rsid w:val="78882278"/>
    <w:rsid w:val="78B118A6"/>
    <w:rsid w:val="78DE16F4"/>
    <w:rsid w:val="78E16CE3"/>
    <w:rsid w:val="78E53329"/>
    <w:rsid w:val="79135044"/>
    <w:rsid w:val="79636FCB"/>
    <w:rsid w:val="79902F0A"/>
    <w:rsid w:val="79A32182"/>
    <w:rsid w:val="79F84B06"/>
    <w:rsid w:val="7A2358F3"/>
    <w:rsid w:val="7A644B5B"/>
    <w:rsid w:val="7A7D0F99"/>
    <w:rsid w:val="7A920637"/>
    <w:rsid w:val="7AF60E3F"/>
    <w:rsid w:val="7B2A08DE"/>
    <w:rsid w:val="7B4D66F7"/>
    <w:rsid w:val="7B545E11"/>
    <w:rsid w:val="7BBC48B4"/>
    <w:rsid w:val="7C545B9A"/>
    <w:rsid w:val="7C5958FD"/>
    <w:rsid w:val="7C8B67F3"/>
    <w:rsid w:val="7D8104FB"/>
    <w:rsid w:val="7D9869AB"/>
    <w:rsid w:val="7DE118A7"/>
    <w:rsid w:val="7E3A1E6D"/>
    <w:rsid w:val="7EAD5522"/>
    <w:rsid w:val="7EBC77F6"/>
    <w:rsid w:val="7EEF3FB6"/>
    <w:rsid w:val="7EF738DC"/>
    <w:rsid w:val="7EFC5134"/>
    <w:rsid w:val="7EFD449D"/>
    <w:rsid w:val="7F714DC7"/>
    <w:rsid w:val="7F8B7BF8"/>
    <w:rsid w:val="7FB770A4"/>
    <w:rsid w:val="7FCD413D"/>
    <w:rsid w:val="7FFA42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uiPriority w:val="99"/>
    <w:pPr>
      <w:snapToGrid w:val="0"/>
      <w:jc w:val="left"/>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footnote reference"/>
    <w:basedOn w:val="10"/>
    <w:unhideWhenUsed/>
    <w:qFormat/>
    <w:uiPriority w:val="99"/>
    <w:rPr>
      <w:vertAlign w:val="superscript"/>
    </w:rPr>
  </w:style>
  <w:style w:type="paragraph" w:customStyle="1" w:styleId="14">
    <w:name w:val="标题1"/>
    <w:basedOn w:val="2"/>
    <w:qFormat/>
    <w:uiPriority w:val="0"/>
    <w:pPr>
      <w:spacing w:before="0" w:after="0" w:line="240" w:lineRule="auto"/>
      <w:jc w:val="center"/>
    </w:pPr>
    <w:rPr>
      <w:rFonts w:ascii="华文中宋" w:hAnsi="华文中宋" w:eastAsia="华文中宋"/>
      <w:sz w:val="36"/>
      <w:szCs w:val="36"/>
    </w:rPr>
  </w:style>
  <w:style w:type="character" w:customStyle="1" w:styleId="15">
    <w:name w:val="font51"/>
    <w:basedOn w:val="10"/>
    <w:qFormat/>
    <w:uiPriority w:val="0"/>
    <w:rPr>
      <w:rFonts w:hint="eastAsia" w:ascii="宋体" w:hAnsi="宋体" w:eastAsia="宋体" w:cs="宋体"/>
      <w:color w:val="000000"/>
      <w:sz w:val="24"/>
      <w:szCs w:val="24"/>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font21"/>
    <w:basedOn w:val="10"/>
    <w:qFormat/>
    <w:uiPriority w:val="0"/>
    <w:rPr>
      <w:rFonts w:hint="eastAsia" w:ascii="宋体" w:hAnsi="宋体" w:eastAsia="宋体" w:cs="宋体"/>
      <w:color w:val="000000"/>
      <w:sz w:val="22"/>
      <w:szCs w:val="22"/>
      <w:u w:val="none"/>
    </w:rPr>
  </w:style>
  <w:style w:type="character" w:customStyle="1" w:styleId="19">
    <w:name w:val="批注框文本 Char"/>
    <w:basedOn w:val="10"/>
    <w:link w:val="4"/>
    <w:semiHidden/>
    <w:qFormat/>
    <w:uiPriority w:val="99"/>
    <w:rPr>
      <w:kern w:val="2"/>
      <w:sz w:val="18"/>
      <w:szCs w:val="18"/>
    </w:rPr>
  </w:style>
  <w:style w:type="character" w:customStyle="1" w:styleId="20">
    <w:name w:val="font01"/>
    <w:basedOn w:val="10"/>
    <w:qFormat/>
    <w:uiPriority w:val="0"/>
    <w:rPr>
      <w:rFonts w:hint="eastAsia" w:ascii="宋体" w:hAnsi="宋体" w:eastAsia="宋体" w:cs="宋体"/>
      <w:color w:val="000000"/>
      <w:sz w:val="22"/>
      <w:szCs w:val="22"/>
      <w:u w:val="none"/>
    </w:rPr>
  </w:style>
  <w:style w:type="character" w:customStyle="1" w:styleId="21">
    <w:name w:val="页眉 Char"/>
    <w:link w:val="6"/>
    <w:qFormat/>
    <w:uiPriority w:val="99"/>
    <w:rPr>
      <w:kern w:val="2"/>
      <w:sz w:val="18"/>
      <w:szCs w:val="18"/>
    </w:rPr>
  </w:style>
  <w:style w:type="character" w:customStyle="1" w:styleId="22">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20(6)\2019&#24180;&#24230;&#27827;&#21335;&#30465;&#35768;&#26124;&#24066;&#20013;&#32423;&#20154;&#27665;&#27861;&#38498;&#37096;&#38376;&#20915;&#3163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2019年度河南省许昌市中级人民法院部门决算.dotx</Template>
  <Pages>34</Pages>
  <Words>9179</Words>
  <Characters>12826</Characters>
  <Lines>57</Lines>
  <Paragraphs>16</Paragraphs>
  <TotalTime>1</TotalTime>
  <ScaleCrop>false</ScaleCrop>
  <LinksUpToDate>false</LinksUpToDate>
  <CharactersWithSpaces>13090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2020-09-16T10:14:00Z</dcterms:created>
  <dc:creator>洋</dc:creator>
  <cp:lastModifiedBy>洋</cp:lastModifiedBy>
  <dcterms:modified xsi:type="dcterms:W3CDTF">2020-09-14T01:59:38Z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