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提请减刑建议书</w:t>
      </w:r>
    </w:p>
    <w:p>
      <w:pPr>
        <w:rPr>
          <w:rFonts w:hint="eastAsia" w:ascii="仿宋_GB2312" w:hAnsi="仿宋_GB2312" w:eastAsia="仿宋_GB2312" w:cs="仿宋_GB2312"/>
        </w:rPr>
      </w:pPr>
      <w:r>
        <w:rPr>
          <w:rFonts w:hint="eastAsia" w:ascii="仿宋" w:hAnsi="仿宋" w:eastAsia="仿宋"/>
        </w:rPr>
        <w:t xml:space="preserve">                     </w:t>
      </w:r>
      <w:r>
        <w:rPr>
          <w:rFonts w:hint="eastAsia" w:ascii="仿宋_GB2312" w:hAnsi="仿宋_GB2312" w:eastAsia="仿宋_GB2312" w:cs="仿宋_GB2312"/>
        </w:rPr>
        <w:t xml:space="preserve">   (2023)豫三监提减字第</w:t>
      </w:r>
      <w:r>
        <w:rPr>
          <w:rFonts w:hint="eastAsia" w:ascii="仿宋_GB2312" w:hAnsi="仿宋_GB2312" w:eastAsia="仿宋_GB2312" w:cs="仿宋_GB2312"/>
          <w:lang w:val="en-US" w:eastAsia="zh-CN"/>
        </w:rPr>
        <w:t>457</w:t>
      </w:r>
      <w:r>
        <w:rPr>
          <w:rFonts w:hint="eastAsia" w:ascii="仿宋_GB2312" w:hAnsi="仿宋_GB2312" w:eastAsia="仿宋_GB2312" w:cs="仿宋_GB2312"/>
        </w:rPr>
        <w:t xml:space="preserve">号   </w:t>
      </w:r>
    </w:p>
    <w:p>
      <w:pPr>
        <w:keepNext w:val="0"/>
        <w:keepLines w:val="0"/>
        <w:pageBreakBefore w:val="0"/>
        <w:widowControl w:val="0"/>
        <w:kinsoku/>
        <w:wordWrap/>
        <w:overflowPunct/>
        <w:topLinePunct w:val="0"/>
        <w:autoSpaceDE/>
        <w:autoSpaceDN/>
        <w:bidi w:val="0"/>
        <w:adjustRightInd/>
        <w:spacing w:line="540"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郑辉，男，一九七四年十一月六日出生，汉族，</w:t>
      </w:r>
      <w:r>
        <w:rPr>
          <w:rFonts w:hint="eastAsia" w:ascii="仿宋_GB2312" w:hAnsi="仿宋_GB2312" w:eastAsia="仿宋_GB2312" w:cs="仿宋_GB2312"/>
          <w:sz w:val="32"/>
          <w:szCs w:val="32"/>
          <w:lang w:val="en-US" w:eastAsia="zh-CN"/>
        </w:rPr>
        <w:t>文盲，</w:t>
      </w:r>
      <w:r>
        <w:rPr>
          <w:rFonts w:hint="eastAsia" w:ascii="仿宋_GB2312" w:hAnsi="仿宋_GB2312" w:eastAsia="仿宋_GB2312" w:cs="仿宋_GB2312"/>
          <w:sz w:val="32"/>
          <w:szCs w:val="32"/>
          <w:lang w:eastAsia="zh-CN"/>
        </w:rPr>
        <w:t>原户籍所在地河南省光山县，因购买、运输假币罪经河南省信阳市中级</w:t>
      </w:r>
      <w:r>
        <w:rPr>
          <w:rFonts w:hint="eastAsia" w:ascii="仿宋_GB2312" w:hAnsi="仿宋_GB2312" w:eastAsia="仿宋_GB2312" w:cs="仿宋_GB2312"/>
          <w:sz w:val="32"/>
          <w:szCs w:val="32"/>
        </w:rPr>
        <w:t>人民法院于</w:t>
      </w:r>
      <w:r>
        <w:rPr>
          <w:rFonts w:hint="eastAsia" w:ascii="仿宋_GB2312" w:hAnsi="仿宋_GB2312" w:eastAsia="仿宋_GB2312" w:cs="仿宋_GB2312"/>
          <w:sz w:val="32"/>
          <w:szCs w:val="32"/>
          <w:lang w:eastAsia="zh-CN"/>
        </w:rPr>
        <w:t>二〇一三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信刑初字第</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号刑事判决</w:t>
      </w:r>
      <w:r>
        <w:rPr>
          <w:rFonts w:hint="eastAsia" w:ascii="仿宋_GB2312" w:hAnsi="仿宋_GB2312" w:eastAsia="仿宋_GB2312" w:cs="仿宋_GB2312"/>
          <w:sz w:val="32"/>
          <w:szCs w:val="32"/>
          <w:lang w:eastAsia="zh-CN"/>
        </w:rPr>
        <w:t>无期徒刑，剥夺政治权利终身，并处罚金人民币十万元。</w:t>
      </w:r>
      <w:r>
        <w:rPr>
          <w:rFonts w:hint="eastAsia" w:ascii="仿宋_GB2312" w:hAnsi="仿宋_GB2312" w:eastAsia="仿宋_GB2312" w:cs="仿宋_GB2312"/>
          <w:sz w:val="32"/>
        </w:rPr>
        <w:t>刑期自</w:t>
      </w:r>
      <w:r>
        <w:rPr>
          <w:rFonts w:hint="eastAsia" w:ascii="仿宋_GB2312" w:hAnsi="仿宋_GB2312" w:eastAsia="仿宋_GB2312" w:cs="仿宋_GB2312"/>
          <w:sz w:val="32"/>
          <w:lang w:eastAsia="zh-CN"/>
        </w:rPr>
        <w:t>二〇一三</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十一月二十六</w:t>
      </w:r>
      <w:r>
        <w:rPr>
          <w:rFonts w:hint="eastAsia" w:ascii="仿宋_GB2312" w:hAnsi="仿宋_GB2312" w:eastAsia="仿宋_GB2312" w:cs="仿宋_GB2312"/>
          <w:sz w:val="32"/>
        </w:rPr>
        <w:t>日</w:t>
      </w:r>
      <w:r>
        <w:rPr>
          <w:rFonts w:hint="eastAsia" w:ascii="仿宋_GB2312" w:hAnsi="仿宋_GB2312" w:eastAsia="仿宋_GB2312" w:cs="仿宋_GB2312"/>
          <w:sz w:val="32"/>
          <w:lang w:eastAsia="zh-CN"/>
        </w:rPr>
        <w:t>起，</w:t>
      </w:r>
      <w:r>
        <w:rPr>
          <w:rFonts w:hint="eastAsia" w:ascii="仿宋_GB2312" w:hAnsi="仿宋_GB2312" w:eastAsia="仿宋_GB2312" w:cs="仿宋_GB2312"/>
          <w:sz w:val="32"/>
        </w:rPr>
        <w:t>于</w:t>
      </w:r>
      <w:r>
        <w:rPr>
          <w:rFonts w:hint="eastAsia" w:ascii="仿宋_GB2312" w:hAnsi="仿宋_GB2312" w:eastAsia="仿宋_GB2312" w:cs="仿宋_GB2312"/>
          <w:sz w:val="32"/>
          <w:lang w:eastAsia="zh-CN"/>
        </w:rPr>
        <w:t>二〇一三</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十二月十三日</w:t>
      </w:r>
      <w:r>
        <w:rPr>
          <w:rFonts w:hint="eastAsia" w:ascii="仿宋_GB2312" w:hAnsi="仿宋_GB2312" w:eastAsia="仿宋_GB2312" w:cs="仿宋_GB2312"/>
          <w:sz w:val="32"/>
        </w:rPr>
        <w:t>送</w:t>
      </w:r>
      <w:r>
        <w:rPr>
          <w:rFonts w:hint="eastAsia" w:ascii="仿宋_GB2312" w:hAnsi="仿宋_GB2312" w:eastAsia="仿宋_GB2312" w:cs="仿宋_GB2312"/>
          <w:sz w:val="32"/>
          <w:lang w:eastAsia="zh-CN"/>
        </w:rPr>
        <w:t>河南省第三监狱</w:t>
      </w:r>
      <w:r>
        <w:rPr>
          <w:rFonts w:hint="eastAsia" w:ascii="仿宋_GB2312" w:hAnsi="仿宋_GB2312" w:eastAsia="仿宋_GB2312" w:cs="仿宋_GB2312"/>
          <w:sz w:val="32"/>
        </w:rPr>
        <w:t>服刑改造。</w:t>
      </w:r>
    </w:p>
    <w:p>
      <w:pPr>
        <w:keepNext w:val="0"/>
        <w:keepLines w:val="0"/>
        <w:pageBreakBefore w:val="0"/>
        <w:widowControl w:val="0"/>
        <w:kinsoku/>
        <w:wordWrap/>
        <w:overflowPunct/>
        <w:topLinePunct w:val="0"/>
        <w:autoSpaceDE/>
        <w:autoSpaceDN/>
        <w:bidi w:val="0"/>
        <w:adjustRightInd/>
        <w:spacing w:line="540" w:lineRule="exact"/>
        <w:ind w:firstLine="6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w:t>
      </w:r>
      <w:r>
        <w:rPr>
          <w:rFonts w:hint="eastAsia" w:ascii="仿宋_GB2312" w:hAnsi="仿宋_GB2312" w:eastAsia="仿宋_GB2312" w:cs="仿宋_GB2312"/>
          <w:sz w:val="32"/>
          <w:szCs w:val="32"/>
          <w:lang w:eastAsia="zh-CN"/>
        </w:rPr>
        <w:t>二〇一七年十月十九日裁定不予减刑；二〇一八年十一月二十九日减为有期徒刑二十二年，剥夺政治权利九年（自二〇一八年十一月二十九日起至</w:t>
      </w:r>
      <w:r>
        <w:rPr>
          <w:rFonts w:hint="eastAsia" w:ascii="仿宋_GB2312" w:hAnsi="仿宋_GB2312" w:eastAsia="仿宋_GB2312" w:cs="仿宋_GB2312"/>
          <w:sz w:val="32"/>
          <w:szCs w:val="32"/>
          <w:lang w:val="en-US" w:eastAsia="zh-CN"/>
        </w:rPr>
        <w:t>二〇四〇年十一月二十八日</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lang w:val="en-US" w:eastAsia="zh-CN"/>
        </w:rPr>
        <w:t>二〇二一年四月二十五</w:t>
      </w:r>
      <w:r>
        <w:rPr>
          <w:rFonts w:hint="eastAsia" w:ascii="仿宋_GB2312" w:hAnsi="仿宋_GB2312" w:eastAsia="仿宋_GB2312" w:cs="仿宋_GB2312"/>
          <w:sz w:val="32"/>
          <w:szCs w:val="32"/>
          <w:lang w:eastAsia="zh-CN"/>
        </w:rPr>
        <w:t>减刑七个月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该犯自</w:t>
      </w:r>
      <w:r>
        <w:rPr>
          <w:rFonts w:hint="eastAsia" w:ascii="仿宋_GB2312" w:hAnsi="仿宋_GB2312" w:eastAsia="仿宋_GB2312" w:cs="仿宋_GB2312"/>
          <w:sz w:val="32"/>
          <w:szCs w:val="32"/>
          <w:lang w:val="en-US" w:eastAsia="zh-CN"/>
        </w:rPr>
        <w:t>上次减刑</w:t>
      </w:r>
      <w:r>
        <w:rPr>
          <w:rFonts w:hint="eastAsia" w:ascii="仿宋_GB2312" w:hAnsi="仿宋_GB2312" w:eastAsia="仿宋_GB2312" w:cs="仿宋_GB2312"/>
          <w:sz w:val="32"/>
          <w:szCs w:val="32"/>
        </w:rPr>
        <w:t>以来，能认罪服法，罪犯及其近亲属无申诉情形。</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能够遵守监规纪律。能够参加思想教育，按时完成作业，遵守课堂纪律，考试成绩均在合格以上。在劳动改造中，该犯从事</w:t>
      </w:r>
      <w:r>
        <w:rPr>
          <w:rFonts w:hint="eastAsia" w:ascii="仿宋_GB2312" w:hAnsi="仿宋_GB2312" w:eastAsia="仿宋_GB2312" w:cs="仿宋_GB2312"/>
          <w:sz w:val="32"/>
          <w:szCs w:val="32"/>
          <w:lang w:val="en-US" w:eastAsia="zh-CN"/>
        </w:rPr>
        <w:t>粗炼</w:t>
      </w:r>
      <w:r>
        <w:rPr>
          <w:rFonts w:hint="eastAsia" w:ascii="仿宋_GB2312" w:hAnsi="仿宋_GB2312" w:eastAsia="仿宋_GB2312" w:cs="仿宋_GB2312"/>
          <w:sz w:val="32"/>
          <w:szCs w:val="32"/>
        </w:rPr>
        <w:t>岗位，服从分配，能够参加劳动，努力完成劳动任务。</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该犯本次减刑</w:t>
      </w:r>
      <w:r>
        <w:rPr>
          <w:rFonts w:hint="eastAsia" w:ascii="仿宋_GB2312" w:hAnsi="仿宋_GB2312" w:eastAsia="仿宋_GB2312" w:cs="仿宋_GB2312"/>
          <w:sz w:val="32"/>
          <w:szCs w:val="32"/>
          <w:lang w:val="en-US" w:eastAsia="zh-CN"/>
        </w:rPr>
        <w:t>间隔</w:t>
      </w:r>
      <w:r>
        <w:rPr>
          <w:rFonts w:hint="eastAsia" w:ascii="仿宋_GB2312" w:hAnsi="仿宋_GB2312" w:eastAsia="仿宋_GB2312" w:cs="仿宋_GB2312"/>
          <w:sz w:val="32"/>
          <w:szCs w:val="32"/>
        </w:rPr>
        <w:t>时间共获得表扬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次，分别为：</w:t>
      </w:r>
      <w:r>
        <w:rPr>
          <w:rFonts w:hint="eastAsia" w:ascii="仿宋_GB2312" w:hAnsi="仿宋_GB2312" w:eastAsia="仿宋_GB2312" w:cs="仿宋_GB2312"/>
          <w:sz w:val="32"/>
          <w:szCs w:val="32"/>
          <w:lang w:val="en-US" w:eastAsia="zh-CN"/>
        </w:rPr>
        <w:t>2021年4月表扬一次；2021年9月表扬一次；2022年3月表扬一次；2022年8月表扬一次；2023年2月表扬一次；2023年7月表扬一次。</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本次减刑</w:t>
      </w:r>
      <w:r>
        <w:rPr>
          <w:rFonts w:hint="eastAsia" w:ascii="仿宋_GB2312" w:hAnsi="仿宋_GB2312" w:eastAsia="仿宋_GB2312" w:cs="仿宋_GB2312"/>
          <w:sz w:val="32"/>
          <w:szCs w:val="32"/>
          <w:lang w:val="en-US" w:eastAsia="zh-CN"/>
        </w:rPr>
        <w:t>间隔</w:t>
      </w:r>
      <w:r>
        <w:rPr>
          <w:rFonts w:hint="eastAsia" w:ascii="仿宋_GB2312" w:hAnsi="仿宋_GB2312" w:eastAsia="仿宋_GB2312" w:cs="仿宋_GB2312"/>
          <w:sz w:val="32"/>
          <w:szCs w:val="32"/>
        </w:rPr>
        <w:t>时间内该犯的历次半年评审情况为：2021</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2021下良好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2022已评审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综上所述，该犯近期确有悔改表现，减刑</w:t>
      </w:r>
      <w:r>
        <w:rPr>
          <w:rFonts w:hint="eastAsia" w:ascii="仿宋_GB2312" w:hAnsi="仿宋_GB2312" w:eastAsia="仿宋_GB2312" w:cs="仿宋_GB2312"/>
          <w:sz w:val="32"/>
          <w:szCs w:val="32"/>
          <w:lang w:val="en-US" w:eastAsia="zh-CN"/>
        </w:rPr>
        <w:t>间隔</w:t>
      </w:r>
      <w:r>
        <w:rPr>
          <w:rFonts w:hint="eastAsia" w:ascii="仿宋_GB2312" w:hAnsi="仿宋_GB2312" w:eastAsia="仿宋_GB2312" w:cs="仿宋_GB2312"/>
          <w:sz w:val="32"/>
          <w:szCs w:val="32"/>
        </w:rPr>
        <w:t>时间内综合性评价良好。</w:t>
      </w:r>
    </w:p>
    <w:p>
      <w:pPr>
        <w:keepNext w:val="0"/>
        <w:keepLines w:val="0"/>
        <w:pageBreakBefore w:val="0"/>
        <w:widowControl w:val="0"/>
        <w:kinsoku/>
        <w:wordWrap/>
        <w:overflowPunct/>
        <w:topLinePunct w:val="0"/>
        <w:autoSpaceDE/>
        <w:autoSpaceDN/>
        <w:bidi w:val="0"/>
        <w:adjustRightInd/>
        <w:snapToGrid w:val="0"/>
        <w:spacing w:line="54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sz w:val="32"/>
          <w:szCs w:val="32"/>
          <w:lang w:val="en-US" w:eastAsia="zh-CN"/>
        </w:rPr>
        <w:t>郑辉</w:t>
      </w:r>
      <w:r>
        <w:rPr>
          <w:rFonts w:hint="eastAsia" w:ascii="仿宋_GB2312" w:hAnsi="仿宋_GB2312" w:eastAsia="仿宋_GB2312" w:cs="仿宋_GB2312"/>
          <w:sz w:val="32"/>
          <w:szCs w:val="32"/>
        </w:rPr>
        <w:t>予以减刑</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个月，特提请裁定。</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　　</w:t>
      </w:r>
    </w:p>
    <w:p>
      <w:pPr>
        <w:spacing w:line="560" w:lineRule="exact"/>
        <w:rPr>
          <w:rFonts w:hint="eastAsia" w:ascii="仿宋_GB2312" w:hAnsi="仿宋_GB2312" w:eastAsia="仿宋_GB2312" w:cs="仿宋_GB2312"/>
        </w:rPr>
      </w:pPr>
    </w:p>
    <w:p>
      <w:pPr>
        <w:spacing w:line="560" w:lineRule="exact"/>
        <w:ind w:firstLine="630" w:firstLineChars="300"/>
        <w:rPr>
          <w:rFonts w:hint="eastAsia" w:ascii="仿宋_GB2312" w:hAnsi="仿宋_GB2312" w:eastAsia="仿宋_GB2312" w:cs="仿宋_GB2312"/>
        </w:rPr>
      </w:pPr>
      <w:r>
        <w:rPr>
          <w:rFonts w:hint="eastAsia" w:ascii="仿宋_GB2312" w:hAnsi="仿宋_GB2312" w:eastAsia="仿宋_GB2312" w:cs="仿宋_GB2312"/>
        </w:rPr>
        <w:t>此致</w:t>
      </w: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许昌市中级人民法院</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p>
    <w:p>
      <w:pPr>
        <w:ind w:firstLine="3570" w:firstLineChars="1700"/>
        <w:rPr>
          <w:rFonts w:hint="eastAsia" w:ascii="仿宋_GB2312" w:hAnsi="仿宋_GB2312" w:eastAsia="仿宋_GB2312" w:cs="仿宋_GB2312"/>
        </w:rPr>
      </w:pPr>
      <w:r>
        <w:rPr>
          <w:rFonts w:hint="eastAsia" w:ascii="仿宋_GB2312" w:hAnsi="仿宋_GB2312" w:eastAsia="仿宋_GB2312" w:cs="仿宋_GB2312"/>
        </w:rPr>
        <w:t>（监狱公章）</w:t>
      </w:r>
    </w:p>
    <w:p>
      <w:pPr>
        <w:ind w:left="2520" w:leftChars="1200"/>
        <w:jc w:val="center"/>
        <w:rPr>
          <w:rStyle w:val="4"/>
          <w:rFonts w:hint="eastAsia" w:ascii="仿宋_GB2312" w:hAnsi="仿宋_GB2312" w:eastAsia="仿宋_GB2312" w:cs="仿宋_GB2312"/>
        </w:rPr>
      </w:pPr>
      <w:r>
        <w:rPr>
          <w:rFonts w:hint="eastAsia" w:ascii="仿宋_GB2312" w:hAnsi="仿宋_GB2312" w:eastAsia="仿宋_GB2312" w:cs="仿宋_GB2312"/>
        </w:rPr>
        <w:t xml:space="preserve">   二〇二三年</w:t>
      </w:r>
      <w:r>
        <w:rPr>
          <w:rFonts w:hint="eastAsia" w:ascii="仿宋_GB2312" w:hAnsi="仿宋_GB2312" w:eastAsia="仿宋_GB2312" w:cs="仿宋_GB2312"/>
          <w:lang w:val="en-US" w:eastAsia="zh-CN"/>
        </w:rPr>
        <w:t>十一</w:t>
      </w:r>
      <w:r>
        <w:rPr>
          <w:rFonts w:hint="eastAsia" w:ascii="仿宋_GB2312" w:hAnsi="仿宋_GB2312" w:eastAsia="仿宋_GB2312" w:cs="仿宋_GB2312"/>
        </w:rPr>
        <w:t>月</w:t>
      </w:r>
      <w:r>
        <w:rPr>
          <w:rFonts w:hint="eastAsia" w:ascii="仿宋_GB2312" w:hAnsi="仿宋_GB2312" w:eastAsia="仿宋_GB2312" w:cs="仿宋_GB2312"/>
          <w:lang w:val="en-US" w:eastAsia="zh-CN"/>
        </w:rPr>
        <w:t>二十九</w:t>
      </w:r>
      <w:r>
        <w:rPr>
          <w:rFonts w:hint="eastAsia" w:ascii="仿宋_GB2312" w:hAnsi="仿宋_GB2312" w:eastAsia="仿宋_GB2312" w:cs="仿宋_GB2312"/>
        </w:rPr>
        <w:t>日</w:t>
      </w:r>
    </w:p>
    <w:p>
      <w:pPr>
        <w:ind w:left="2520" w:leftChars="1200"/>
        <w:jc w:val="center"/>
        <w:rPr>
          <w:rStyle w:val="4"/>
          <w:rFonts w:hint="eastAsia" w:ascii="仿宋_GB2312" w:hAnsi="仿宋_GB2312" w:eastAsia="仿宋_GB2312" w:cs="仿宋_GB2312"/>
        </w:rPr>
      </w:pPr>
    </w:p>
    <w:p>
      <w:pPr>
        <w:rPr>
          <w:rFonts w:hint="eastAsia" w:ascii="仿宋_GB2312" w:hAnsi="仿宋_GB2312" w:eastAsia="仿宋_GB2312" w:cs="仿宋_GB2312"/>
        </w:rPr>
      </w:pPr>
    </w:p>
    <w:p>
      <w:pPr>
        <w:widowControl w:val="0"/>
        <w:snapToGrid w:val="0"/>
        <w:spacing w:line="708" w:lineRule="atLeast"/>
        <w:jc w:val="center"/>
        <w:rPr>
          <w:rFonts w:hint="eastAsia" w:asciiTheme="majorEastAsia" w:hAnsiTheme="majorEastAsia" w:eastAsiaTheme="majorEastAsia" w:cstheme="majorEastAsia"/>
          <w:b/>
          <w:bCs/>
          <w:color w:val="auto"/>
          <w:sz w:val="44"/>
          <w:szCs w:val="44"/>
        </w:rPr>
      </w:pPr>
    </w:p>
    <w:p>
      <w:pPr>
        <w:widowControl w:val="0"/>
        <w:snapToGrid w:val="0"/>
        <w:spacing w:line="708" w:lineRule="atLeast"/>
        <w:jc w:val="center"/>
        <w:rPr>
          <w:rFonts w:hint="eastAsia" w:asciiTheme="majorEastAsia" w:hAnsiTheme="majorEastAsia" w:eastAsiaTheme="majorEastAsia" w:cstheme="majorEastAsia"/>
          <w:b/>
          <w:bCs/>
          <w:color w:val="auto"/>
          <w:sz w:val="44"/>
          <w:szCs w:val="44"/>
        </w:rPr>
      </w:pPr>
    </w:p>
    <w:p>
      <w:pPr>
        <w:widowControl w:val="0"/>
        <w:snapToGrid w:val="0"/>
        <w:spacing w:line="708" w:lineRule="atLeast"/>
        <w:jc w:val="center"/>
        <w:rPr>
          <w:rFonts w:hint="eastAsia" w:asciiTheme="majorEastAsia" w:hAnsiTheme="majorEastAsia" w:eastAsiaTheme="majorEastAsia" w:cstheme="majorEastAsia"/>
          <w:b/>
          <w:bCs/>
          <w:color w:val="auto"/>
          <w:sz w:val="44"/>
          <w:szCs w:val="44"/>
        </w:rPr>
      </w:pPr>
    </w:p>
    <w:p>
      <w:pPr>
        <w:widowControl w:val="0"/>
        <w:snapToGrid w:val="0"/>
        <w:spacing w:line="708" w:lineRule="atLeast"/>
        <w:jc w:val="center"/>
        <w:rPr>
          <w:color w:val="auto"/>
        </w:rPr>
      </w:pPr>
      <w:r>
        <w:rPr>
          <w:rFonts w:hint="eastAsia" w:asciiTheme="majorEastAsia" w:hAnsiTheme="majorEastAsia" w:eastAsiaTheme="majorEastAsia" w:cstheme="majorEastAsia"/>
          <w:b/>
          <w:bCs/>
          <w:color w:val="auto"/>
          <w:sz w:val="44"/>
          <w:szCs w:val="44"/>
        </w:rPr>
        <w:t>提请减刑建议书</w:t>
      </w:r>
    </w:p>
    <w:p>
      <w:pPr>
        <w:widowControl w:val="0"/>
        <w:snapToGrid w:val="0"/>
        <w:spacing w:after="311" w:line="731" w:lineRule="atLeast"/>
        <w:jc w:val="right"/>
        <w:rPr>
          <w:color w:val="auto"/>
        </w:rPr>
      </w:pPr>
      <w:r>
        <w:rPr>
          <w:rFonts w:hint="eastAsia" w:ascii="仿宋" w:hAnsi="仿宋" w:eastAsia="仿宋"/>
          <w:color w:val="auto"/>
          <w:sz w:val="31"/>
          <w:szCs w:val="31"/>
        </w:rPr>
        <w:t>（2023）豫三监提减字第</w:t>
      </w:r>
      <w:r>
        <w:rPr>
          <w:rFonts w:hint="eastAsia" w:ascii="仿宋" w:hAnsi="仿宋" w:eastAsia="仿宋"/>
          <w:color w:val="auto"/>
          <w:sz w:val="31"/>
          <w:szCs w:val="31"/>
          <w:lang w:val="en-US" w:eastAsia="zh-CN"/>
        </w:rPr>
        <w:t>693</w:t>
      </w:r>
      <w:r>
        <w:rPr>
          <w:rFonts w:hint="eastAsia" w:ascii="仿宋" w:hAnsi="仿宋" w:eastAsia="仿宋"/>
          <w:color w:val="auto"/>
          <w:sz w:val="31"/>
          <w:szCs w:val="31"/>
        </w:rPr>
        <w:t>号</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罪犯</w:t>
      </w:r>
      <w:r>
        <w:rPr>
          <w:rFonts w:ascii="仿宋" w:hAnsi="仿宋" w:eastAsia="仿宋"/>
          <w:color w:val="auto"/>
          <w:sz w:val="32"/>
          <w:szCs w:val="32"/>
        </w:rPr>
        <w:t>马本春</w:t>
      </w:r>
      <w:r>
        <w:rPr>
          <w:rFonts w:hint="eastAsia" w:ascii="仿宋" w:hAnsi="仿宋" w:eastAsia="仿宋"/>
          <w:color w:val="auto"/>
          <w:sz w:val="32"/>
          <w:szCs w:val="32"/>
        </w:rPr>
        <w:t>，男，</w:t>
      </w:r>
      <w:r>
        <w:rPr>
          <w:rFonts w:ascii="仿宋" w:hAnsi="仿宋" w:eastAsia="仿宋"/>
          <w:color w:val="auto"/>
          <w:sz w:val="32"/>
          <w:szCs w:val="32"/>
        </w:rPr>
        <w:t>51</w:t>
      </w:r>
      <w:r>
        <w:rPr>
          <w:rFonts w:hint="eastAsia" w:ascii="仿宋" w:hAnsi="仿宋" w:eastAsia="仿宋"/>
          <w:color w:val="auto"/>
          <w:sz w:val="32"/>
          <w:szCs w:val="32"/>
        </w:rPr>
        <w:t>岁，</w:t>
      </w:r>
      <w:r>
        <w:rPr>
          <w:rFonts w:ascii="仿宋" w:hAnsi="仿宋" w:eastAsia="仿宋"/>
          <w:color w:val="auto"/>
          <w:sz w:val="32"/>
          <w:szCs w:val="32"/>
        </w:rPr>
        <w:t>一九七二年四月十七日</w:t>
      </w:r>
      <w:r>
        <w:rPr>
          <w:rFonts w:hint="eastAsia" w:ascii="仿宋" w:hAnsi="仿宋" w:eastAsia="仿宋"/>
          <w:color w:val="auto"/>
          <w:sz w:val="32"/>
          <w:szCs w:val="32"/>
        </w:rPr>
        <w:t>出生，</w:t>
      </w:r>
      <w:r>
        <w:rPr>
          <w:rFonts w:ascii="仿宋" w:hAnsi="仿宋" w:eastAsia="仿宋"/>
          <w:color w:val="auto"/>
          <w:sz w:val="32"/>
          <w:szCs w:val="32"/>
        </w:rPr>
        <w:t>汉族</w:t>
      </w:r>
      <w:r>
        <w:rPr>
          <w:rFonts w:hint="eastAsia" w:ascii="仿宋" w:hAnsi="仿宋" w:eastAsia="仿宋"/>
          <w:color w:val="auto"/>
          <w:sz w:val="32"/>
          <w:szCs w:val="32"/>
        </w:rPr>
        <w:t>，</w:t>
      </w:r>
      <w:r>
        <w:rPr>
          <w:rFonts w:ascii="仿宋" w:hAnsi="仿宋" w:eastAsia="仿宋"/>
          <w:color w:val="auto"/>
          <w:sz w:val="32"/>
          <w:szCs w:val="32"/>
        </w:rPr>
        <w:t>初中</w:t>
      </w:r>
      <w:r>
        <w:rPr>
          <w:rFonts w:hint="eastAsia" w:ascii="仿宋" w:hAnsi="仿宋" w:eastAsia="仿宋"/>
          <w:color w:val="auto"/>
          <w:sz w:val="32"/>
          <w:szCs w:val="32"/>
        </w:rPr>
        <w:t>文化程度，原户籍所在地</w:t>
      </w:r>
      <w:r>
        <w:rPr>
          <w:rFonts w:ascii="仿宋" w:hAnsi="仿宋" w:eastAsia="仿宋"/>
          <w:color w:val="auto"/>
          <w:sz w:val="32"/>
          <w:szCs w:val="32"/>
        </w:rPr>
        <w:t>河南省光山县</w:t>
      </w:r>
      <w:r>
        <w:rPr>
          <w:rFonts w:hint="eastAsia" w:ascii="仿宋" w:hAnsi="仿宋" w:eastAsia="仿宋"/>
          <w:color w:val="auto"/>
          <w:sz w:val="32"/>
          <w:szCs w:val="32"/>
        </w:rPr>
        <w:t>，因犯</w:t>
      </w:r>
      <w:r>
        <w:rPr>
          <w:rFonts w:ascii="仿宋" w:hAnsi="仿宋" w:eastAsia="仿宋"/>
          <w:color w:val="auto"/>
          <w:sz w:val="32"/>
          <w:szCs w:val="32"/>
        </w:rPr>
        <w:t>挪用公款</w:t>
      </w:r>
      <w:r>
        <w:rPr>
          <w:rFonts w:hint="eastAsia" w:ascii="仿宋" w:hAnsi="仿宋" w:eastAsia="仿宋"/>
          <w:color w:val="auto"/>
          <w:sz w:val="32"/>
          <w:szCs w:val="32"/>
        </w:rPr>
        <w:t>罪经</w:t>
      </w:r>
      <w:r>
        <w:rPr>
          <w:rFonts w:ascii="仿宋" w:hAnsi="仿宋" w:eastAsia="仿宋"/>
          <w:color w:val="auto"/>
          <w:sz w:val="32"/>
          <w:szCs w:val="32"/>
        </w:rPr>
        <w:t>河南省光山县人民法院于二〇一九年三月十四日作出（2019）豫1522刑初12号刑事判决书，认定被告人马本春犯挪用公款罪，判处有期徒刑六年；退出的违法所得78488.1元依法予以没收，上缴国库。原审被告人不服，提出上诉。河南省信阳市中级人民法院于二〇一九年七月三十日作出（2019）豫15刑终297号刑事裁定书，驳回上诉，维持原判。</w:t>
      </w:r>
      <w:r>
        <w:rPr>
          <w:rFonts w:hint="eastAsia" w:ascii="仿宋" w:hAnsi="仿宋" w:eastAsia="仿宋"/>
          <w:color w:val="auto"/>
          <w:sz w:val="32"/>
          <w:szCs w:val="32"/>
        </w:rPr>
        <w:t>刑期自</w:t>
      </w:r>
      <w:r>
        <w:rPr>
          <w:rFonts w:ascii="仿宋" w:hAnsi="仿宋" w:eastAsia="仿宋"/>
          <w:color w:val="auto"/>
          <w:sz w:val="32"/>
          <w:szCs w:val="32"/>
        </w:rPr>
        <w:t>二〇一八年八月二十九日起至二〇二四年八月二十八日止</w:t>
      </w:r>
      <w:r>
        <w:rPr>
          <w:rFonts w:hint="eastAsia" w:ascii="仿宋" w:hAnsi="仿宋" w:eastAsia="仿宋"/>
          <w:color w:val="auto"/>
          <w:sz w:val="32"/>
          <w:szCs w:val="32"/>
        </w:rPr>
        <w:t>。</w:t>
      </w:r>
      <w:r>
        <w:rPr>
          <w:rFonts w:ascii="仿宋" w:hAnsi="仿宋" w:eastAsia="仿宋"/>
          <w:color w:val="auto"/>
          <w:sz w:val="32"/>
          <w:szCs w:val="32"/>
        </w:rPr>
        <w:t>二〇一九年九月五日</w:t>
      </w:r>
      <w:r>
        <w:rPr>
          <w:rFonts w:hint="eastAsia" w:ascii="仿宋" w:hAnsi="仿宋" w:eastAsia="仿宋"/>
          <w:color w:val="auto"/>
          <w:sz w:val="32"/>
          <w:szCs w:val="32"/>
        </w:rPr>
        <w:t>送入河南省第三监狱服刑改造。</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服刑期间执行刑期变动情况：</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无</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该犯近期确有悔改表现，具体事实如下：</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该犯自</w:t>
      </w:r>
      <w:r>
        <w:rPr>
          <w:rFonts w:ascii="仿宋" w:hAnsi="仿宋" w:eastAsia="仿宋"/>
          <w:color w:val="auto"/>
          <w:sz w:val="32"/>
          <w:szCs w:val="32"/>
        </w:rPr>
        <w:t>入狱</w:t>
      </w:r>
      <w:r>
        <w:rPr>
          <w:rFonts w:hint="eastAsia" w:ascii="仿宋" w:hAnsi="仿宋" w:eastAsia="仿宋"/>
          <w:color w:val="auto"/>
          <w:sz w:val="32"/>
          <w:szCs w:val="32"/>
        </w:rPr>
        <w:t>以来，能认罪服法，深挖自己的犯罪根源，能够在狱内参加改造，悔过自新，重新做人，该犯及其近亲属无申诉情形，</w:t>
      </w:r>
      <w:r>
        <w:rPr>
          <w:rFonts w:ascii="仿宋" w:hAnsi="仿宋" w:eastAsia="仿宋"/>
          <w:color w:val="auto"/>
          <w:sz w:val="32"/>
          <w:szCs w:val="32"/>
        </w:rPr>
        <w:t>基本能够</w:t>
      </w:r>
      <w:r>
        <w:rPr>
          <w:rFonts w:hint="eastAsia" w:ascii="仿宋" w:hAnsi="仿宋" w:eastAsia="仿宋"/>
          <w:color w:val="auto"/>
          <w:sz w:val="32"/>
          <w:szCs w:val="32"/>
        </w:rPr>
        <w:t>遵守监规狱纪。能够积极参加</w:t>
      </w:r>
      <w:r>
        <w:rPr>
          <w:rFonts w:ascii="仿宋" w:hAnsi="仿宋" w:eastAsia="仿宋"/>
          <w:color w:val="auto"/>
          <w:sz w:val="32"/>
          <w:szCs w:val="32"/>
        </w:rPr>
        <w:t>思想</w:t>
      </w:r>
      <w:r>
        <w:rPr>
          <w:rFonts w:hint="eastAsia" w:ascii="仿宋" w:hAnsi="仿宋" w:eastAsia="仿宋"/>
          <w:color w:val="auto"/>
          <w:sz w:val="32"/>
          <w:szCs w:val="32"/>
        </w:rPr>
        <w:t>教育，按时完成作业，遵守课堂纪律，考试成绩均在合格以上。能够积极参加劳动，努力完成劳动任务。本次减刑</w:t>
      </w:r>
      <w:r>
        <w:rPr>
          <w:rFonts w:ascii="仿宋" w:hAnsi="仿宋" w:eastAsia="仿宋"/>
          <w:color w:val="auto"/>
          <w:sz w:val="32"/>
          <w:szCs w:val="32"/>
        </w:rPr>
        <w:t>起始</w:t>
      </w:r>
      <w:r>
        <w:rPr>
          <w:rFonts w:hint="eastAsia" w:ascii="仿宋" w:hAnsi="仿宋" w:eastAsia="仿宋"/>
          <w:color w:val="auto"/>
          <w:sz w:val="32"/>
          <w:szCs w:val="32"/>
        </w:rPr>
        <w:t>时间内扣分2次共9分</w:t>
      </w:r>
      <w:r>
        <w:rPr>
          <w:rFonts w:ascii="仿宋" w:hAnsi="仿宋" w:eastAsia="仿宋"/>
          <w:color w:val="auto"/>
          <w:sz w:val="32"/>
          <w:szCs w:val="32"/>
        </w:rPr>
        <w:t>。</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该犯本次减刑</w:t>
      </w:r>
      <w:r>
        <w:rPr>
          <w:rFonts w:ascii="仿宋" w:hAnsi="仿宋" w:eastAsia="仿宋"/>
          <w:color w:val="auto"/>
          <w:sz w:val="32"/>
          <w:szCs w:val="32"/>
        </w:rPr>
        <w:t>起始</w:t>
      </w:r>
      <w:r>
        <w:rPr>
          <w:rFonts w:hint="eastAsia" w:ascii="仿宋" w:hAnsi="仿宋" w:eastAsia="仿宋"/>
          <w:color w:val="auto"/>
          <w:sz w:val="32"/>
          <w:szCs w:val="32"/>
        </w:rPr>
        <w:t>时间为</w:t>
      </w:r>
      <w:r>
        <w:rPr>
          <w:rFonts w:ascii="仿宋" w:hAnsi="仿宋" w:eastAsia="仿宋"/>
          <w:color w:val="auto"/>
          <w:sz w:val="32"/>
          <w:szCs w:val="32"/>
        </w:rPr>
        <w:t>4年</w:t>
      </w:r>
      <w:r>
        <w:rPr>
          <w:rFonts w:hint="eastAsia" w:ascii="仿宋" w:hAnsi="仿宋" w:eastAsia="仿宋"/>
          <w:color w:val="auto"/>
          <w:sz w:val="32"/>
          <w:szCs w:val="32"/>
        </w:rPr>
        <w:t>。该犯系职务罪犯；期间共获得</w:t>
      </w:r>
      <w:r>
        <w:rPr>
          <w:rFonts w:ascii="仿宋" w:hAnsi="仿宋" w:eastAsia="仿宋"/>
          <w:color w:val="auto"/>
          <w:sz w:val="32"/>
          <w:szCs w:val="32"/>
        </w:rPr>
        <w:t>表扬7次</w:t>
      </w:r>
      <w:r>
        <w:rPr>
          <w:rFonts w:hint="eastAsia" w:ascii="仿宋" w:hAnsi="仿宋" w:eastAsia="仿宋"/>
          <w:color w:val="auto"/>
          <w:sz w:val="32"/>
          <w:szCs w:val="32"/>
        </w:rPr>
        <w:t>，分别为：</w:t>
      </w:r>
      <w:r>
        <w:rPr>
          <w:rFonts w:ascii="仿宋" w:hAnsi="仿宋" w:eastAsia="仿宋"/>
          <w:color w:val="auto"/>
          <w:sz w:val="32"/>
          <w:szCs w:val="32"/>
        </w:rPr>
        <w:t>2020年5月表扬一次、2020年10月表扬一次、2021年3月表扬一次、2021年9月表扬一次、2022年3月表扬一次、2022年8月表扬一次、2023年2月表扬一次</w:t>
      </w:r>
      <w:r>
        <w:rPr>
          <w:rFonts w:hint="eastAsia" w:ascii="仿宋" w:hAnsi="仿宋" w:eastAsia="仿宋"/>
          <w:color w:val="auto"/>
          <w:sz w:val="32"/>
          <w:szCs w:val="32"/>
        </w:rPr>
        <w:t>。</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本次减刑</w:t>
      </w:r>
      <w:r>
        <w:rPr>
          <w:rFonts w:ascii="仿宋" w:hAnsi="仿宋" w:eastAsia="仿宋"/>
          <w:color w:val="auto"/>
          <w:sz w:val="32"/>
          <w:szCs w:val="32"/>
        </w:rPr>
        <w:t>起始</w:t>
      </w:r>
      <w:r>
        <w:rPr>
          <w:rFonts w:hint="eastAsia" w:ascii="仿宋" w:hAnsi="仿宋" w:eastAsia="仿宋"/>
          <w:color w:val="auto"/>
          <w:sz w:val="32"/>
          <w:szCs w:val="32"/>
        </w:rPr>
        <w:t>时间内该犯的历次半年评审情况为：</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2020上一般、2020下一般、2021上良好、2021下良好、2022已评审</w:t>
      </w:r>
      <w:r>
        <w:rPr>
          <w:rFonts w:hint="eastAsia" w:ascii="仿宋" w:hAnsi="仿宋" w:eastAsia="仿宋"/>
          <w:color w:val="auto"/>
          <w:sz w:val="32"/>
          <w:szCs w:val="32"/>
        </w:rPr>
        <w:t>。</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综上所述，该犯在近期确有悔改表现，减刑</w:t>
      </w:r>
      <w:r>
        <w:rPr>
          <w:rFonts w:ascii="仿宋" w:hAnsi="仿宋" w:eastAsia="仿宋"/>
          <w:color w:val="auto"/>
          <w:sz w:val="32"/>
          <w:szCs w:val="32"/>
        </w:rPr>
        <w:t>起始</w:t>
      </w:r>
      <w:r>
        <w:rPr>
          <w:rFonts w:hint="eastAsia" w:ascii="仿宋" w:hAnsi="仿宋" w:eastAsia="仿宋"/>
          <w:color w:val="auto"/>
          <w:sz w:val="32"/>
          <w:szCs w:val="32"/>
        </w:rPr>
        <w:t>时间内综合性评价良好。</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auto"/>
          <w:sz w:val="32"/>
          <w:szCs w:val="32"/>
        </w:rPr>
        <w:t>马本春</w:t>
      </w:r>
      <w:r>
        <w:rPr>
          <w:rFonts w:hint="eastAsia" w:ascii="仿宋" w:hAnsi="仿宋" w:eastAsia="仿宋"/>
          <w:color w:val="auto"/>
          <w:sz w:val="32"/>
          <w:szCs w:val="32"/>
        </w:rPr>
        <w:t>予以减刑</w:t>
      </w:r>
      <w:r>
        <w:rPr>
          <w:rFonts w:hint="eastAsia" w:ascii="仿宋" w:hAnsi="仿宋" w:eastAsia="仿宋"/>
          <w:color w:val="auto"/>
          <w:sz w:val="32"/>
          <w:szCs w:val="32"/>
          <w:lang w:val="en-US" w:eastAsia="zh-CN"/>
        </w:rPr>
        <w:t>五</w:t>
      </w:r>
      <w:r>
        <w:rPr>
          <w:rFonts w:ascii="仿宋" w:hAnsi="仿宋" w:eastAsia="仿宋"/>
          <w:color w:val="auto"/>
          <w:sz w:val="32"/>
          <w:szCs w:val="32"/>
        </w:rPr>
        <w:t>个月</w:t>
      </w:r>
      <w:r>
        <w:rPr>
          <w:rFonts w:hint="eastAsia" w:ascii="仿宋" w:hAnsi="仿宋" w:eastAsia="仿宋"/>
          <w:color w:val="auto"/>
          <w:sz w:val="32"/>
          <w:szCs w:val="32"/>
        </w:rPr>
        <w:t>，特提请裁定。</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此致</w:t>
      </w:r>
    </w:p>
    <w:p>
      <w:pPr>
        <w:widowControl w:val="0"/>
        <w:snapToGrid w:val="0"/>
        <w:spacing w:line="500" w:lineRule="exact"/>
        <w:rPr>
          <w:rFonts w:ascii="仿宋" w:hAnsi="仿宋" w:eastAsia="仿宋"/>
          <w:color w:val="auto"/>
          <w:sz w:val="32"/>
          <w:szCs w:val="32"/>
        </w:rPr>
      </w:pPr>
      <w:r>
        <w:rPr>
          <w:rFonts w:hint="eastAsia" w:ascii="仿宋" w:hAnsi="仿宋" w:eastAsia="仿宋"/>
          <w:color w:val="auto"/>
          <w:sz w:val="32"/>
          <w:szCs w:val="32"/>
        </w:rPr>
        <w:t>许昌市中级人民法院</w:t>
      </w:r>
    </w:p>
    <w:p>
      <w:pPr>
        <w:widowControl w:val="0"/>
        <w:snapToGrid w:val="0"/>
        <w:spacing w:line="500" w:lineRule="exact"/>
        <w:ind w:firstLine="3520" w:firstLineChars="1100"/>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河南省第三监狱</w:t>
      </w:r>
    </w:p>
    <w:p>
      <w:pPr>
        <w:widowControl w:val="0"/>
        <w:snapToGrid w:val="0"/>
        <w:spacing w:line="500" w:lineRule="exact"/>
        <w:ind w:right="310"/>
        <w:jc w:val="right"/>
        <w:rPr>
          <w:rFonts w:ascii="仿宋" w:hAnsi="仿宋" w:eastAsia="仿宋"/>
          <w:color w:val="auto"/>
          <w:sz w:val="32"/>
          <w:szCs w:val="32"/>
        </w:rPr>
      </w:pPr>
      <w:r>
        <w:rPr>
          <w:rFonts w:hint="eastAsia" w:ascii="仿宋" w:hAnsi="仿宋" w:eastAsia="仿宋"/>
          <w:color w:val="auto"/>
          <w:sz w:val="32"/>
          <w:szCs w:val="32"/>
        </w:rPr>
        <w:t>二〇二三年</w:t>
      </w:r>
      <w:r>
        <w:rPr>
          <w:rFonts w:hint="eastAsia" w:ascii="仿宋" w:hAnsi="仿宋" w:eastAsia="仿宋"/>
          <w:color w:val="auto"/>
          <w:sz w:val="32"/>
          <w:szCs w:val="32"/>
          <w:lang w:val="en-US" w:eastAsia="zh-CN"/>
        </w:rPr>
        <w:t>十一</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二十九</w:t>
      </w:r>
      <w:r>
        <w:rPr>
          <w:rFonts w:hint="eastAsia" w:ascii="仿宋" w:hAnsi="仿宋" w:eastAsia="仿宋"/>
          <w:color w:val="auto"/>
          <w:sz w:val="32"/>
          <w:szCs w:val="32"/>
        </w:rPr>
        <w:t>日</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widowControl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附：罪犯</w:t>
      </w:r>
      <w:r>
        <w:rPr>
          <w:rFonts w:ascii="仿宋" w:hAnsi="仿宋" w:eastAsia="仿宋"/>
          <w:color w:val="auto"/>
          <w:sz w:val="32"/>
          <w:szCs w:val="32"/>
        </w:rPr>
        <w:t>马本春</w:t>
      </w:r>
      <w:r>
        <w:rPr>
          <w:rFonts w:hint="eastAsia" w:ascii="仿宋" w:hAnsi="仿宋" w:eastAsia="仿宋"/>
          <w:color w:val="auto"/>
          <w:sz w:val="32"/>
          <w:szCs w:val="32"/>
        </w:rPr>
        <w:t>卷宗材料共1卷1册</w:t>
      </w:r>
    </w:p>
    <w:p>
      <w:pPr>
        <w:widowControl w:val="0"/>
        <w:snapToGrid w:val="0"/>
        <w:spacing w:line="500" w:lineRule="exact"/>
        <w:ind w:firstLine="640" w:firstLineChars="200"/>
        <w:rPr>
          <w:rFonts w:ascii="仿宋" w:hAnsi="仿宋" w:eastAsia="仿宋"/>
          <w:color w:val="auto"/>
          <w:sz w:val="32"/>
          <w:szCs w:val="32"/>
        </w:rPr>
        <w:sectPr>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auto"/>
          <w:sz w:val="32"/>
          <w:szCs w:val="32"/>
        </w:rPr>
        <w:sectPr>
          <w:type w:val="continuous"/>
          <w:pgSz w:w="11906" w:h="16838"/>
          <w:pgMar w:top="1440" w:right="1800" w:bottom="1440" w:left="1800" w:header="851" w:footer="992" w:gutter="0"/>
          <w:cols w:space="425" w:num="1"/>
          <w:docGrid w:type="lines" w:linePitch="312" w:charSpace="0"/>
        </w:sectPr>
      </w:pPr>
    </w:p>
    <w:p>
      <w:pPr>
        <w:widowControl w:val="0"/>
        <w:snapToGrid w:val="0"/>
        <w:spacing w:line="500" w:lineRule="exact"/>
        <w:ind w:firstLine="640" w:firstLineChars="200"/>
        <w:rPr>
          <w:rFonts w:ascii="仿宋" w:hAnsi="仿宋" w:eastAsia="仿宋"/>
          <w:color w:val="auto"/>
          <w:sz w:val="32"/>
          <w:szCs w:val="32"/>
        </w:rPr>
      </w:pPr>
    </w:p>
    <w:p/>
    <w:p/>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w:t>
      </w:r>
      <w:r>
        <w:rPr>
          <w:rFonts w:hint="eastAsia" w:ascii="仿宋_GB2312" w:hAnsi="仿宋_GB2312" w:eastAsia="仿宋_GB2312" w:cs="仿宋_GB2312"/>
          <w:sz w:val="32"/>
          <w:szCs w:val="32"/>
          <w:lang w:val="en-US" w:eastAsia="zh-CN"/>
        </w:rPr>
        <w:t>751</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罪犯周永波，男，一九七四年三月八日出生，汉族，初中文化程度，原户籍所在地河南省中牟县，因抢劫、</w:t>
      </w:r>
      <w:r>
        <w:rPr>
          <w:rFonts w:ascii="仿宋_GB2312" w:hAnsi="仿宋_GB2312" w:eastAsia="仿宋_GB2312" w:cs="仿宋_GB2312"/>
          <w:sz w:val="32"/>
          <w:szCs w:val="32"/>
        </w:rPr>
        <w:t>敲诈勒索、非法拘禁</w:t>
      </w:r>
      <w:r>
        <w:rPr>
          <w:rFonts w:hint="eastAsia" w:ascii="仿宋_GB2312" w:hAnsi="仿宋_GB2312" w:eastAsia="仿宋_GB2312" w:cs="仿宋_GB2312"/>
          <w:sz w:val="32"/>
          <w:szCs w:val="32"/>
        </w:rPr>
        <w:t>罪被河南省中牟县人民法院于二〇〇八年四月十七日以（200</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）牟刑初字第</w:t>
      </w:r>
      <w:r>
        <w:rPr>
          <w:rFonts w:ascii="仿宋_GB2312" w:hAnsi="仿宋_GB2312" w:eastAsia="仿宋_GB2312" w:cs="仿宋_GB2312"/>
          <w:sz w:val="32"/>
          <w:szCs w:val="32"/>
        </w:rPr>
        <w:t>194</w:t>
      </w:r>
      <w:r>
        <w:rPr>
          <w:rFonts w:hint="eastAsia" w:ascii="仿宋_GB2312" w:hAnsi="仿宋_GB2312" w:eastAsia="仿宋_GB2312" w:cs="仿宋_GB2312"/>
          <w:sz w:val="32"/>
          <w:szCs w:val="32"/>
        </w:rPr>
        <w:t>号刑事判决判处有期徒刑十八年，剥夺政治权利三年</w:t>
      </w:r>
      <w:r>
        <w:rPr>
          <w:rFonts w:ascii="仿宋_GB2312" w:hAnsi="仿宋_GB2312" w:eastAsia="仿宋_GB2312" w:cs="仿宋_GB2312"/>
          <w:sz w:val="32"/>
          <w:szCs w:val="32"/>
        </w:rPr>
        <w:t>；并处罚金</w:t>
      </w:r>
      <w:r>
        <w:rPr>
          <w:rFonts w:hint="eastAsia" w:ascii="仿宋_GB2312" w:hAnsi="仿宋_GB2312" w:eastAsia="仿宋_GB2312" w:cs="仿宋_GB2312"/>
          <w:sz w:val="32"/>
          <w:szCs w:val="32"/>
        </w:rPr>
        <w:t>50000元。原审被告人同案不服，提出上诉。河南省郑州市中级人民法院于二〇〇八年五月二十九日以（20</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）郑刑一终字第</w:t>
      </w:r>
      <w:r>
        <w:rPr>
          <w:rFonts w:ascii="仿宋_GB2312" w:hAnsi="仿宋_GB2312" w:eastAsia="仿宋_GB2312" w:cs="仿宋_GB2312"/>
          <w:sz w:val="32"/>
          <w:szCs w:val="32"/>
        </w:rPr>
        <w:t>323</w:t>
      </w:r>
      <w:r>
        <w:rPr>
          <w:rFonts w:hint="eastAsia" w:ascii="仿宋_GB2312" w:hAnsi="仿宋_GB2312" w:eastAsia="仿宋_GB2312" w:cs="仿宋_GB2312"/>
          <w:sz w:val="32"/>
          <w:szCs w:val="32"/>
        </w:rPr>
        <w:t>号刑事裁定书裁定驳回上诉，维持原判。刑期自二〇〇七年五月二十二日起至</w:t>
      </w:r>
      <w:r>
        <w:rPr>
          <w:rFonts w:ascii="仿宋_GB2312" w:hAnsi="仿宋_GB2312" w:eastAsia="仿宋_GB2312" w:cs="仿宋_GB2312"/>
          <w:sz w:val="32"/>
          <w:szCs w:val="32"/>
        </w:rPr>
        <w:t>二〇二五年五月二十一日止</w:t>
      </w:r>
      <w:r>
        <w:rPr>
          <w:rFonts w:hint="eastAsia" w:ascii="仿宋_GB2312" w:hAnsi="仿宋_GB2312" w:eastAsia="仿宋_GB2312" w:cs="仿宋_GB2312"/>
          <w:sz w:val="32"/>
          <w:szCs w:val="32"/>
        </w:rPr>
        <w:t>，于二〇〇八年六月二十五日送入河南省第三监狱服刑改造。因</w:t>
      </w:r>
      <w:r>
        <w:rPr>
          <w:rFonts w:ascii="仿宋_GB2312" w:hAnsi="仿宋_GB2312" w:eastAsia="仿宋_GB2312" w:cs="仿宋_GB2312"/>
          <w:sz w:val="32"/>
          <w:szCs w:val="32"/>
        </w:rPr>
        <w:t>参加黑社会性质组织、开设赌场、寻衅滋事罪</w:t>
      </w:r>
      <w:r>
        <w:rPr>
          <w:rFonts w:hint="eastAsia" w:ascii="仿宋_GB2312" w:hAnsi="仿宋_GB2312" w:eastAsia="仿宋_GB2312" w:cs="仿宋_GB2312"/>
          <w:sz w:val="32"/>
          <w:szCs w:val="32"/>
        </w:rPr>
        <w:t>被</w:t>
      </w:r>
      <w:r>
        <w:rPr>
          <w:rFonts w:ascii="仿宋_GB2312" w:hAnsi="仿宋_GB2312" w:eastAsia="仿宋_GB2312" w:cs="仿宋_GB2312"/>
          <w:sz w:val="32"/>
          <w:szCs w:val="32"/>
        </w:rPr>
        <w:t>河南省郑州市二七区人民法院</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二〇一〇年六月二十五日以（</w:t>
      </w:r>
      <w:r>
        <w:rPr>
          <w:rFonts w:hint="eastAsia" w:ascii="仿宋_GB2312" w:hAnsi="仿宋_GB2312" w:eastAsia="仿宋_GB2312" w:cs="仿宋_GB2312"/>
          <w:sz w:val="32"/>
          <w:szCs w:val="32"/>
        </w:rPr>
        <w:t>2010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二七</w:t>
      </w:r>
      <w:r>
        <w:rPr>
          <w:rFonts w:ascii="仿宋_GB2312" w:hAnsi="仿宋_GB2312" w:eastAsia="仿宋_GB2312" w:cs="仿宋_GB2312"/>
          <w:sz w:val="32"/>
          <w:szCs w:val="32"/>
        </w:rPr>
        <w:t>刑初字第</w:t>
      </w:r>
      <w:r>
        <w:rPr>
          <w:rFonts w:hint="eastAsia" w:ascii="仿宋_GB2312" w:hAnsi="仿宋_GB2312" w:eastAsia="仿宋_GB2312" w:cs="仿宋_GB2312"/>
          <w:sz w:val="32"/>
          <w:szCs w:val="32"/>
        </w:rPr>
        <w:t>578号</w:t>
      </w:r>
      <w:r>
        <w:rPr>
          <w:rFonts w:ascii="仿宋_GB2312" w:hAnsi="仿宋_GB2312" w:eastAsia="仿宋_GB2312" w:cs="仿宋_GB2312"/>
          <w:sz w:val="32"/>
          <w:szCs w:val="32"/>
        </w:rPr>
        <w:t>刑事判决判处有期徒刑五年六个月，并处罚金</w:t>
      </w:r>
      <w:r>
        <w:rPr>
          <w:rFonts w:hint="eastAsia" w:ascii="仿宋_GB2312" w:hAnsi="仿宋_GB2312" w:eastAsia="仿宋_GB2312" w:cs="仿宋_GB2312"/>
          <w:sz w:val="32"/>
          <w:szCs w:val="32"/>
        </w:rPr>
        <w:t>7000元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前次判处</w:t>
      </w:r>
      <w:r>
        <w:rPr>
          <w:rFonts w:hint="eastAsia" w:ascii="仿宋_GB2312" w:hAnsi="仿宋_GB2312" w:eastAsia="仿宋_GB2312" w:cs="仿宋_GB2312"/>
          <w:sz w:val="32"/>
          <w:szCs w:val="32"/>
        </w:rPr>
        <w:t>刑罚十八年</w:t>
      </w:r>
      <w:r>
        <w:rPr>
          <w:rFonts w:ascii="仿宋_GB2312" w:hAnsi="仿宋_GB2312" w:eastAsia="仿宋_GB2312" w:cs="仿宋_GB2312"/>
          <w:sz w:val="32"/>
          <w:szCs w:val="32"/>
        </w:rPr>
        <w:t>数罪并罚，</w:t>
      </w:r>
      <w:r>
        <w:rPr>
          <w:rFonts w:hint="eastAsia" w:ascii="仿宋_GB2312" w:hAnsi="仿宋_GB2312" w:eastAsia="仿宋_GB2312" w:cs="仿宋_GB2312"/>
          <w:sz w:val="32"/>
          <w:szCs w:val="32"/>
        </w:rPr>
        <w:t>决定执行</w:t>
      </w:r>
      <w:r>
        <w:rPr>
          <w:rFonts w:ascii="仿宋_GB2312" w:hAnsi="仿宋_GB2312" w:eastAsia="仿宋_GB2312" w:cs="仿宋_GB2312"/>
          <w:sz w:val="32"/>
          <w:szCs w:val="32"/>
        </w:rPr>
        <w:t>有期徒刑十九年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剥夺政治权利三年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并处罚金</w:t>
      </w:r>
      <w:r>
        <w:rPr>
          <w:rFonts w:hint="eastAsia" w:ascii="仿宋_GB2312" w:hAnsi="仿宋_GB2312" w:eastAsia="仿宋_GB2312" w:cs="仿宋_GB2312"/>
          <w:sz w:val="32"/>
          <w:szCs w:val="32"/>
        </w:rPr>
        <w:t>57000元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原审被告人不服，提出上诉。河南省郑州市</w:t>
      </w:r>
      <w:r>
        <w:rPr>
          <w:rFonts w:ascii="仿宋_GB2312" w:hAnsi="仿宋_GB2312" w:eastAsia="仿宋_GB2312" w:cs="仿宋_GB2312"/>
          <w:sz w:val="32"/>
          <w:szCs w:val="32"/>
        </w:rPr>
        <w:t>中级人民法院</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二〇一〇年十一月十九日以（</w:t>
      </w:r>
      <w:r>
        <w:rPr>
          <w:rFonts w:hint="eastAsia" w:ascii="仿宋_GB2312" w:hAnsi="仿宋_GB2312" w:eastAsia="仿宋_GB2312" w:cs="仿宋_GB2312"/>
          <w:sz w:val="32"/>
          <w:szCs w:val="32"/>
        </w:rPr>
        <w:t>2010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郑刑</w:t>
      </w:r>
      <w:r>
        <w:rPr>
          <w:rFonts w:ascii="仿宋_GB2312" w:hAnsi="仿宋_GB2312" w:eastAsia="仿宋_GB2312" w:cs="仿宋_GB2312"/>
          <w:sz w:val="32"/>
          <w:szCs w:val="32"/>
        </w:rPr>
        <w:t>二终字第</w:t>
      </w:r>
      <w:r>
        <w:rPr>
          <w:rFonts w:hint="eastAsia" w:ascii="仿宋_GB2312" w:hAnsi="仿宋_GB2312" w:eastAsia="仿宋_GB2312" w:cs="仿宋_GB2312"/>
          <w:sz w:val="32"/>
          <w:szCs w:val="32"/>
        </w:rPr>
        <w:t>424号</w:t>
      </w:r>
      <w:r>
        <w:rPr>
          <w:rFonts w:ascii="仿宋_GB2312" w:hAnsi="仿宋_GB2312" w:eastAsia="仿宋_GB2312" w:cs="仿宋_GB2312"/>
          <w:sz w:val="32"/>
          <w:szCs w:val="32"/>
        </w:rPr>
        <w:t>刑事裁定驳回上诉，维持原判。</w:t>
      </w:r>
      <w:r>
        <w:rPr>
          <w:rFonts w:hint="eastAsia" w:ascii="仿宋_GB2312" w:hAnsi="仿宋_GB2312" w:eastAsia="仿宋_GB2312" w:cs="仿宋_GB2312"/>
          <w:sz w:val="32"/>
          <w:szCs w:val="32"/>
        </w:rPr>
        <w:t>刑期自二〇一</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年四月十二日起至</w:t>
      </w:r>
      <w:r>
        <w:rPr>
          <w:rFonts w:ascii="仿宋_GB2312" w:hAnsi="仿宋_GB2312" w:eastAsia="仿宋_GB2312" w:cs="仿宋_GB2312"/>
          <w:sz w:val="32"/>
          <w:szCs w:val="32"/>
        </w:rPr>
        <w:t>二〇二</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月十一日止</w:t>
      </w:r>
      <w:r>
        <w:rPr>
          <w:rFonts w:hint="eastAsia" w:ascii="仿宋_GB2312" w:hAnsi="仿宋_GB2312" w:eastAsia="仿宋_GB2312" w:cs="仿宋_GB2312"/>
          <w:sz w:val="32"/>
          <w:szCs w:val="32"/>
        </w:rPr>
        <w:t>，于二〇一一年二月十四日再次送入河南省第三监狱服刑改造。因原判决</w:t>
      </w:r>
      <w:r>
        <w:rPr>
          <w:rFonts w:ascii="仿宋_GB2312" w:hAnsi="仿宋_GB2312" w:eastAsia="仿宋_GB2312" w:cs="仿宋_GB2312"/>
          <w:sz w:val="32"/>
          <w:szCs w:val="32"/>
        </w:rPr>
        <w:t>在对被告人数罪并罚时</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法律不当，河南省郑州市中级人民法院于二〇一二年十二月二十四日</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郑</w:t>
      </w:r>
      <w:r>
        <w:rPr>
          <w:rFonts w:ascii="仿宋_GB2312" w:hAnsi="仿宋_GB2312" w:eastAsia="仿宋_GB2312" w:cs="仿宋_GB2312"/>
          <w:sz w:val="32"/>
          <w:szCs w:val="32"/>
        </w:rPr>
        <w:t>刑再终字第</w:t>
      </w:r>
      <w:r>
        <w:rPr>
          <w:rFonts w:hint="eastAsia" w:ascii="仿宋_GB2312" w:hAnsi="仿宋_GB2312" w:eastAsia="仿宋_GB2312" w:cs="仿宋_GB2312"/>
          <w:sz w:val="32"/>
          <w:szCs w:val="32"/>
        </w:rPr>
        <w:t>14号</w:t>
      </w:r>
      <w:r>
        <w:rPr>
          <w:rFonts w:ascii="仿宋_GB2312" w:hAnsi="仿宋_GB2312" w:eastAsia="仿宋_GB2312" w:cs="仿宋_GB2312"/>
          <w:sz w:val="32"/>
          <w:szCs w:val="32"/>
        </w:rPr>
        <w:t>刑事判决，以参加黑社会性质组织、开设赌场、寻衅滋事罪判处被告人周永波五年六个月，并处罚金</w:t>
      </w:r>
      <w:r>
        <w:rPr>
          <w:rFonts w:hint="eastAsia" w:ascii="仿宋_GB2312" w:hAnsi="仿宋_GB2312" w:eastAsia="仿宋_GB2312" w:cs="仿宋_GB2312"/>
          <w:sz w:val="32"/>
          <w:szCs w:val="32"/>
        </w:rPr>
        <w:t>7000元</w:t>
      </w:r>
      <w:r>
        <w:rPr>
          <w:rFonts w:ascii="仿宋_GB2312" w:hAnsi="仿宋_GB2312" w:eastAsia="仿宋_GB2312" w:cs="仿宋_GB2312"/>
          <w:sz w:val="32"/>
          <w:szCs w:val="32"/>
        </w:rPr>
        <w:t>，与前次判处有期徒刑十八年，剥夺政治权利三年，并处罚金</w:t>
      </w:r>
      <w:r>
        <w:rPr>
          <w:rFonts w:hint="eastAsia" w:ascii="仿宋_GB2312" w:hAnsi="仿宋_GB2312" w:eastAsia="仿宋_GB2312" w:cs="仿宋_GB2312"/>
          <w:sz w:val="32"/>
          <w:szCs w:val="32"/>
        </w:rPr>
        <w:t>50000元</w:t>
      </w:r>
      <w:r>
        <w:rPr>
          <w:rFonts w:ascii="仿宋_GB2312" w:hAnsi="仿宋_GB2312" w:eastAsia="仿宋_GB2312" w:cs="仿宋_GB2312"/>
          <w:sz w:val="32"/>
          <w:szCs w:val="32"/>
        </w:rPr>
        <w:t>数罪并罚，决定执行有期徒刑二十年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剥夺政治权利三年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并处罚金</w:t>
      </w:r>
      <w:r>
        <w:rPr>
          <w:rFonts w:hint="eastAsia" w:ascii="仿宋_GB2312" w:hAnsi="仿宋_GB2312" w:eastAsia="仿宋_GB2312" w:cs="仿宋_GB2312"/>
          <w:sz w:val="32"/>
          <w:szCs w:val="32"/>
        </w:rPr>
        <w:t>57000元。</w:t>
      </w:r>
      <w:r>
        <w:rPr>
          <w:rFonts w:ascii="仿宋_GB2312" w:hAnsi="仿宋_GB2312" w:eastAsia="仿宋_GB2312" w:cs="仿宋_GB2312"/>
          <w:sz w:val="32"/>
          <w:szCs w:val="32"/>
        </w:rPr>
        <w:t>刑期</w:t>
      </w:r>
      <w:r>
        <w:rPr>
          <w:rFonts w:hint="eastAsia" w:ascii="仿宋_GB2312" w:hAnsi="仿宋_GB2312" w:eastAsia="仿宋_GB2312" w:cs="仿宋_GB2312"/>
          <w:sz w:val="32"/>
          <w:szCs w:val="32"/>
        </w:rPr>
        <w:t>自二</w:t>
      </w:r>
      <w:r>
        <w:rPr>
          <w:rFonts w:hint="eastAsia" w:ascii="微软雅黑" w:hAnsi="微软雅黑" w:eastAsia="微软雅黑" w:cs="微软雅黑"/>
          <w:sz w:val="32"/>
          <w:szCs w:val="32"/>
        </w:rPr>
        <w:t>〇〇</w:t>
      </w:r>
      <w:r>
        <w:rPr>
          <w:rFonts w:hint="eastAsia" w:ascii="仿宋_GB2312" w:hAnsi="仿宋_GB2312" w:eastAsia="仿宋_GB2312" w:cs="仿宋_GB2312"/>
          <w:sz w:val="32"/>
          <w:szCs w:val="32"/>
        </w:rPr>
        <w:t>七年五月二十二日起</w:t>
      </w:r>
      <w:r>
        <w:rPr>
          <w:rFonts w:ascii="仿宋_GB2312" w:hAnsi="仿宋_GB2312" w:eastAsia="仿宋_GB2312" w:cs="仿宋_GB2312"/>
          <w:sz w:val="32"/>
          <w:szCs w:val="32"/>
        </w:rPr>
        <w:t>至二〇二七年五月二十一日止。</w:t>
      </w:r>
    </w:p>
    <w:p>
      <w:pPr>
        <w:keepNext w:val="0"/>
        <w:keepLines w:val="0"/>
        <w:pageBreakBefore w:val="0"/>
        <w:widowControl/>
        <w:kinsoku/>
        <w:wordWrap/>
        <w:overflowPunct/>
        <w:topLinePunct w:val="0"/>
        <w:autoSpaceDE/>
        <w:autoSpaceDN/>
        <w:bidi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服刑期间执行刑期变动情况：二〇一三年七月二日减刑九个月；二〇一六年二月二十九日减刑九个月；二〇一九年三月二十八日减刑五个月；二〇二一年七月十九日减刑八个月。</w:t>
      </w:r>
    </w:p>
    <w:p>
      <w:pPr>
        <w:keepNext w:val="0"/>
        <w:keepLines w:val="0"/>
        <w:pageBreakBefore w:val="0"/>
        <w:widowControl/>
        <w:kinsoku/>
        <w:wordWrap/>
        <w:overflowPunct/>
        <w:topLinePunct w:val="0"/>
        <w:autoSpaceDE/>
        <w:autoSpaceDN/>
        <w:bidi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该犯自上次减刑以来，能认罪服法，该犯及其近亲属无申诉情形；能够落实《服刑人员行为规范》，基本遵守监规狱纪；因病未参加三课学习</w:t>
      </w:r>
      <w:r>
        <w:rPr>
          <w:rFonts w:ascii="仿宋_GB2312" w:hAnsi="仿宋_GB2312" w:eastAsia="仿宋_GB2312" w:cs="仿宋_GB2312"/>
          <w:sz w:val="32"/>
          <w:szCs w:val="32"/>
        </w:rPr>
        <w:t>和劳动。</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该犯本次减刑间隔时间为二年四个月。本次减刑间隔期间共获得表扬五次，分别为：202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本次减刑间隔时间内该犯的历次半年评审情况为：2021上良好、2021下良好、2022年已评审。</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w:t>
      </w:r>
      <w:r>
        <w:rPr>
          <w:rFonts w:hint="eastAsia" w:ascii="仿宋_GB2312" w:hAnsi="仿宋_GB2312" w:eastAsia="仿宋_GB2312" w:cs="仿宋_GB2312"/>
          <w:color w:val="000000" w:themeColor="text1"/>
          <w:sz w:val="32"/>
          <w:szCs w:val="32"/>
          <w14:textFill>
            <w14:solidFill>
              <w14:schemeClr w14:val="tx1"/>
            </w14:solidFill>
          </w14:textFill>
        </w:rPr>
        <w:t>对罪犯周永波予以减刑五个月，特提请裁定。</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pacing w:line="440" w:lineRule="exact"/>
        <w:ind w:left="0" w:leftChars="0" w:right="0" w:rightChars="0"/>
        <w:jc w:val="right"/>
        <w:textAlignment w:val="auto"/>
        <w:outlineLvl w:val="9"/>
        <w:rPr>
          <w:rFonts w:ascii="仿宋" w:hAnsi="仿宋" w:eastAsia="仿宋" w:cs="仿宋"/>
          <w:sz w:val="32"/>
          <w:szCs w:val="32"/>
        </w:rPr>
        <w:sectPr>
          <w:type w:val="continuous"/>
          <w:pgSz w:w="11906" w:h="16838"/>
          <w:pgMar w:top="1928" w:right="1588" w:bottom="1361" w:left="1588" w:header="851" w:footer="992" w:gutter="0"/>
          <w:pgNumType w:start="1"/>
          <w:cols w:space="720" w:num="1"/>
          <w:docGrid w:type="lines" w:linePitch="312" w:charSpace="0"/>
        </w:sectPr>
      </w:pPr>
      <w:r>
        <w:rPr>
          <w:rFonts w:ascii="仿宋_GB2312" w:hAnsi="仿宋_GB2312" w:eastAsia="仿宋_GB2312" w:cs="仿宋_GB2312"/>
          <w:sz w:val="32"/>
          <w:szCs w:val="32"/>
        </w:rPr>
        <mc:AlternateContent>
          <mc:Choice Requires="wps">
            <w:drawing>
              <wp:anchor distT="0" distB="0" distL="114300" distR="114300" simplePos="0" relativeHeight="25165824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1" name="文本框 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noChangeArrowheads="true"/>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周永波</w:t>
                            </w:r>
                            <w:r>
                              <w:rPr>
                                <w:rFonts w:hint="eastAsia" w:ascii="仿宋_GB2312" w:hAnsi="仿宋_GB2312" w:eastAsia="仿宋_GB2312" w:cs="仿宋_GB2312"/>
                                <w:sz w:val="32"/>
                                <w:szCs w:val="32"/>
                              </w:rPr>
                              <w:t>卷宗材料共1卷1册</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582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K9OY/1wAAAA4B&#10;AAAPAAAAAAAAAAEAIAAAADgAAABkcnMvZG93bnJldi54bWxQSwECFAAUAAAACACHTuJA0P3GwwYC&#10;AADqAwAADgAAAAAAAAABACAAAAA8AQAAZHJzL2Uyb0RvYy54bWxQSwUGAAAAAAYABgBZAQAAtAUA&#10;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周永波</w:t>
                      </w:r>
                      <w:r>
                        <w:rPr>
                          <w:rFonts w:hint="eastAsia" w:ascii="仿宋_GB2312" w:hAnsi="仿宋_GB2312" w:eastAsia="仿宋_GB2312" w:cs="仿宋_GB2312"/>
                          <w:sz w:val="32"/>
                          <w:szCs w:val="32"/>
                        </w:rPr>
                        <w:t>卷宗材料共1卷1册</w:t>
                      </w:r>
                    </w:p>
                  </w:txbxContent>
                </v:textbox>
                <w10:anchorlock/>
              </v:shape>
            </w:pict>
          </mc:Fallback>
        </mc:AlternateContent>
      </w:r>
      <w:r>
        <w:rPr>
          <w:rFonts w:hint="eastAsia" w:ascii="仿宋_GB2312" w:hAnsi="仿宋_GB2312" w:eastAsia="仿宋_GB2312" w:cs="仿宋_GB2312"/>
          <w:sz w:val="32"/>
          <w:szCs w:val="32"/>
        </w:rPr>
        <w:t>二〇二三年</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日</w:t>
      </w:r>
      <w:bookmarkStart w:id="0" w:name="_GoBack"/>
      <w:bookmarkEnd w:id="0"/>
    </w:p>
    <w:p>
      <w:pPr>
        <w:adjustRightInd w:val="0"/>
        <w:spacing w:line="288" w:lineRule="auto"/>
        <w:jc w:val="right"/>
        <w:rPr>
          <w:rFonts w:ascii="仿宋" w:hAnsi="仿宋" w:eastAsia="仿宋" w:cs="仿宋"/>
          <w:sz w:val="32"/>
          <w:szCs w:val="32"/>
        </w:rPr>
      </w:pPr>
    </w:p>
    <w:p/>
    <w:p/>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decorative"/>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D6FD0"/>
    <w:rsid w:val="5CED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Calibri" w:hAnsi="Calibri" w:eastAsia="宋体" w:cs="Calibri"/>
      <w:color w:val="000000"/>
      <w:sz w:val="21"/>
      <w:szCs w:val="21"/>
      <w:u w:color="00000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明显强调1"/>
    <w:qFormat/>
    <w:uiPriority w:val="21"/>
    <w:rPr>
      <w:i/>
      <w:iCs/>
      <w:color w:val="5B9BD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2024-01-15T15:28:00Z</dcterms:created>
  <dc:creator>admin</dc:creator>
  <cp:lastModifiedBy>admin</cp:lastModifiedBy>
  <dcterms:modified xsi:type="dcterms:W3CDTF">2024-01-15T15:30:00Z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